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F0F" w:rsidRPr="00692695" w:rsidRDefault="004D7E20" w:rsidP="009B5411">
      <w:pPr>
        <w:spacing w:after="120"/>
        <w:rPr>
          <w:b/>
          <w:caps/>
          <w:sz w:val="22"/>
          <w:szCs w:val="22"/>
        </w:rPr>
      </w:pPr>
      <w:r>
        <w:rPr>
          <w:b/>
          <w:caps/>
          <w:sz w:val="22"/>
          <w:szCs w:val="22"/>
        </w:rPr>
        <w:t>Permittee</w:t>
      </w:r>
    </w:p>
    <w:tbl>
      <w:tblPr>
        <w:tblW w:w="10008" w:type="dxa"/>
        <w:tblInd w:w="18" w:type="dxa"/>
        <w:tblLayout w:type="fixed"/>
        <w:tblCellMar>
          <w:top w:w="43" w:type="dxa"/>
          <w:left w:w="72" w:type="dxa"/>
          <w:bottom w:w="43" w:type="dxa"/>
          <w:right w:w="72" w:type="dxa"/>
        </w:tblCellMar>
        <w:tblLook w:val="0000" w:firstRow="0" w:lastRow="0" w:firstColumn="0" w:lastColumn="0" w:noHBand="0" w:noVBand="0"/>
      </w:tblPr>
      <w:tblGrid>
        <w:gridCol w:w="6462"/>
        <w:gridCol w:w="3546"/>
      </w:tblGrid>
      <w:tr w:rsidR="00157EA9" w:rsidRPr="00692695" w:rsidTr="00964733">
        <w:trPr>
          <w:cantSplit/>
          <w:trHeight w:val="1578"/>
        </w:trPr>
        <w:tc>
          <w:tcPr>
            <w:tcW w:w="6462" w:type="dxa"/>
          </w:tcPr>
          <w:p w:rsidR="005176E7" w:rsidRPr="006C52CD" w:rsidRDefault="006C52CD" w:rsidP="005176E7">
            <w:pPr>
              <w:rPr>
                <w:sz w:val="22"/>
                <w:szCs w:val="22"/>
              </w:rPr>
            </w:pPr>
            <w:r w:rsidRPr="006C52CD">
              <w:rPr>
                <w:sz w:val="22"/>
                <w:szCs w:val="22"/>
              </w:rPr>
              <w:t>CEMEX Construction Materials Florida</w:t>
            </w:r>
            <w:r w:rsidR="005176E7" w:rsidRPr="006C52CD">
              <w:rPr>
                <w:sz w:val="22"/>
                <w:szCs w:val="22"/>
              </w:rPr>
              <w:t>, LLC</w:t>
            </w:r>
          </w:p>
          <w:p w:rsidR="005176E7" w:rsidRPr="006C52CD" w:rsidRDefault="006C52CD" w:rsidP="005176E7">
            <w:pPr>
              <w:rPr>
                <w:sz w:val="22"/>
                <w:szCs w:val="22"/>
              </w:rPr>
            </w:pPr>
            <w:r w:rsidRPr="006C52CD">
              <w:rPr>
                <w:sz w:val="22"/>
                <w:szCs w:val="22"/>
              </w:rPr>
              <w:t>1200 NW 137</w:t>
            </w:r>
            <w:r w:rsidRPr="006C52CD">
              <w:rPr>
                <w:sz w:val="22"/>
                <w:szCs w:val="22"/>
                <w:vertAlign w:val="superscript"/>
              </w:rPr>
              <w:t>th</w:t>
            </w:r>
            <w:r w:rsidRPr="006C52CD">
              <w:rPr>
                <w:sz w:val="22"/>
                <w:szCs w:val="22"/>
              </w:rPr>
              <w:t xml:space="preserve"> Avenue</w:t>
            </w:r>
          </w:p>
          <w:p w:rsidR="00015819" w:rsidRPr="006C52CD" w:rsidRDefault="006C52CD" w:rsidP="005176E7">
            <w:pPr>
              <w:tabs>
                <w:tab w:val="center" w:pos="3168"/>
                <w:tab w:val="left" w:pos="3240"/>
                <w:tab w:val="left" w:pos="3615"/>
              </w:tabs>
              <w:rPr>
                <w:sz w:val="22"/>
                <w:szCs w:val="22"/>
              </w:rPr>
            </w:pPr>
            <w:r w:rsidRPr="006C52CD">
              <w:rPr>
                <w:sz w:val="22"/>
                <w:szCs w:val="22"/>
              </w:rPr>
              <w:t>Miami, Florida 33182</w:t>
            </w:r>
          </w:p>
          <w:p w:rsidR="00015819" w:rsidRPr="006C52CD" w:rsidRDefault="00015819" w:rsidP="00015819">
            <w:pPr>
              <w:rPr>
                <w:i/>
                <w:sz w:val="22"/>
                <w:szCs w:val="22"/>
              </w:rPr>
            </w:pPr>
          </w:p>
          <w:p w:rsidR="00015819" w:rsidRPr="006C52CD" w:rsidRDefault="00015819" w:rsidP="00015819">
            <w:pPr>
              <w:rPr>
                <w:sz w:val="22"/>
                <w:szCs w:val="22"/>
              </w:rPr>
            </w:pPr>
            <w:r w:rsidRPr="006C52CD">
              <w:rPr>
                <w:sz w:val="22"/>
                <w:szCs w:val="22"/>
              </w:rPr>
              <w:t>Authorized Representative:</w:t>
            </w:r>
          </w:p>
          <w:p w:rsidR="00D8657D" w:rsidRPr="00692695" w:rsidRDefault="005176E7" w:rsidP="005176E7">
            <w:pPr>
              <w:widowControl w:val="0"/>
              <w:ind w:left="360"/>
              <w:rPr>
                <w:sz w:val="22"/>
                <w:szCs w:val="22"/>
              </w:rPr>
            </w:pPr>
            <w:r w:rsidRPr="006C52CD">
              <w:rPr>
                <w:sz w:val="22"/>
                <w:szCs w:val="22"/>
              </w:rPr>
              <w:t xml:space="preserve">Mr. </w:t>
            </w:r>
            <w:r w:rsidR="006C52CD" w:rsidRPr="006C52CD">
              <w:rPr>
                <w:sz w:val="22"/>
                <w:szCs w:val="22"/>
              </w:rPr>
              <w:t>Luis Lopez</w:t>
            </w:r>
            <w:r w:rsidRPr="006C52CD">
              <w:rPr>
                <w:sz w:val="22"/>
                <w:szCs w:val="22"/>
              </w:rPr>
              <w:t>, Plant Manager</w:t>
            </w:r>
          </w:p>
        </w:tc>
        <w:tc>
          <w:tcPr>
            <w:tcW w:w="3546" w:type="dxa"/>
          </w:tcPr>
          <w:p w:rsidR="00015819" w:rsidRPr="00964733" w:rsidRDefault="00916109" w:rsidP="00692695">
            <w:pPr>
              <w:rPr>
                <w:sz w:val="22"/>
                <w:szCs w:val="22"/>
              </w:rPr>
            </w:pPr>
            <w:r w:rsidRPr="00692695">
              <w:rPr>
                <w:sz w:val="22"/>
                <w:szCs w:val="22"/>
              </w:rPr>
              <w:t xml:space="preserve">Air Permit No. </w:t>
            </w:r>
            <w:r w:rsidR="006C52CD">
              <w:rPr>
                <w:sz w:val="22"/>
                <w:szCs w:val="22"/>
              </w:rPr>
              <w:t>0250014-062</w:t>
            </w:r>
            <w:r w:rsidR="00E461C7">
              <w:rPr>
                <w:sz w:val="22"/>
                <w:szCs w:val="22"/>
              </w:rPr>
              <w:t>-AC</w:t>
            </w:r>
          </w:p>
          <w:p w:rsidR="00964733" w:rsidRPr="00692695" w:rsidRDefault="006C52CD" w:rsidP="00692695">
            <w:pPr>
              <w:rPr>
                <w:sz w:val="22"/>
                <w:szCs w:val="22"/>
              </w:rPr>
            </w:pPr>
            <w:r>
              <w:rPr>
                <w:sz w:val="22"/>
                <w:szCs w:val="22"/>
              </w:rPr>
              <w:t>Miami</w:t>
            </w:r>
            <w:r w:rsidR="005176E7" w:rsidRPr="001A6C93">
              <w:rPr>
                <w:sz w:val="22"/>
                <w:szCs w:val="22"/>
              </w:rPr>
              <w:t xml:space="preserve"> Cement Plant</w:t>
            </w:r>
          </w:p>
          <w:p w:rsidR="00157EA9" w:rsidRDefault="00964733" w:rsidP="00692695">
            <w:pPr>
              <w:widowControl w:val="0"/>
              <w:rPr>
                <w:sz w:val="22"/>
                <w:szCs w:val="22"/>
              </w:rPr>
            </w:pPr>
            <w:r>
              <w:rPr>
                <w:sz w:val="22"/>
                <w:szCs w:val="22"/>
              </w:rPr>
              <w:t xml:space="preserve">Thermal Desorption Mercury Control </w:t>
            </w:r>
          </w:p>
          <w:p w:rsidR="00964733" w:rsidRPr="00692695" w:rsidRDefault="00964733" w:rsidP="00615903">
            <w:pPr>
              <w:widowControl w:val="0"/>
              <w:rPr>
                <w:b/>
                <w:bCs/>
                <w:sz w:val="22"/>
                <w:szCs w:val="22"/>
              </w:rPr>
            </w:pPr>
            <w:r>
              <w:rPr>
                <w:sz w:val="22"/>
                <w:szCs w:val="22"/>
              </w:rPr>
              <w:t>Ex</w:t>
            </w:r>
            <w:r w:rsidRPr="00692695">
              <w:rPr>
                <w:sz w:val="22"/>
                <w:szCs w:val="22"/>
              </w:rPr>
              <w:t xml:space="preserve">pires:  </w:t>
            </w:r>
            <w:r w:rsidR="00F66CD8">
              <w:rPr>
                <w:sz w:val="22"/>
                <w:szCs w:val="22"/>
              </w:rPr>
              <w:t>March 31, 2018</w:t>
            </w:r>
          </w:p>
        </w:tc>
      </w:tr>
    </w:tbl>
    <w:p w:rsidR="00E461C7" w:rsidRPr="006C52CD" w:rsidRDefault="00E461C7" w:rsidP="00E461C7">
      <w:pPr>
        <w:pStyle w:val="Caption"/>
        <w:spacing w:before="240"/>
        <w:rPr>
          <w:szCs w:val="22"/>
        </w:rPr>
      </w:pPr>
      <w:r w:rsidRPr="006C52CD">
        <w:rPr>
          <w:szCs w:val="22"/>
        </w:rPr>
        <w:t>Project</w:t>
      </w:r>
    </w:p>
    <w:p w:rsidR="00E461C7" w:rsidRDefault="00E461C7" w:rsidP="00E461C7">
      <w:pPr>
        <w:pStyle w:val="BodyText3"/>
        <w:jc w:val="left"/>
        <w:rPr>
          <w:szCs w:val="22"/>
        </w:rPr>
      </w:pPr>
      <w:r w:rsidRPr="006C52CD">
        <w:rPr>
          <w:szCs w:val="22"/>
        </w:rPr>
        <w:t>This is th</w:t>
      </w:r>
      <w:r w:rsidR="005C1ECD" w:rsidRPr="006C52CD">
        <w:rPr>
          <w:szCs w:val="22"/>
        </w:rPr>
        <w:t>e final air construction permit</w:t>
      </w:r>
      <w:r w:rsidR="001131EE" w:rsidRPr="006C52CD">
        <w:rPr>
          <w:szCs w:val="22"/>
        </w:rPr>
        <w:t xml:space="preserve"> which authorizes construction and operation of a Thermal Desorption Gas Reactor (TDGR) system</w:t>
      </w:r>
      <w:r w:rsidRPr="006C52CD">
        <w:rPr>
          <w:szCs w:val="22"/>
        </w:rPr>
        <w:t>.</w:t>
      </w:r>
      <w:r w:rsidR="001131EE" w:rsidRPr="006C52CD">
        <w:rPr>
          <w:szCs w:val="22"/>
        </w:rPr>
        <w:t xml:space="preserve">  The TDGR will be added to the pyroprocessing system as an additional method for the control of mercury emissions.</w:t>
      </w:r>
      <w:r w:rsidRPr="006C52CD">
        <w:rPr>
          <w:szCs w:val="22"/>
        </w:rPr>
        <w:t xml:space="preserve">  The proposed work will be conducted at the existing </w:t>
      </w:r>
      <w:r w:rsidR="006C52CD" w:rsidRPr="006C52CD">
        <w:rPr>
          <w:szCs w:val="22"/>
        </w:rPr>
        <w:t>Miami Cement Plant</w:t>
      </w:r>
      <w:r w:rsidRPr="006C52CD">
        <w:rPr>
          <w:szCs w:val="22"/>
        </w:rPr>
        <w:t xml:space="preserve">, which is a </w:t>
      </w:r>
      <w:r w:rsidR="00027EAF" w:rsidRPr="006C52CD">
        <w:rPr>
          <w:szCs w:val="22"/>
        </w:rPr>
        <w:t>Portland cement plant</w:t>
      </w:r>
      <w:r w:rsidRPr="006C52CD">
        <w:rPr>
          <w:szCs w:val="22"/>
        </w:rPr>
        <w:t xml:space="preserve"> categorized under Standard Industrial Classification No. </w:t>
      </w:r>
      <w:r w:rsidR="00027EAF" w:rsidRPr="006C52CD">
        <w:rPr>
          <w:szCs w:val="22"/>
        </w:rPr>
        <w:t>3241</w:t>
      </w:r>
      <w:r w:rsidR="006D0132" w:rsidRPr="006C52CD">
        <w:rPr>
          <w:szCs w:val="22"/>
        </w:rPr>
        <w:t>.</w:t>
      </w:r>
      <w:r w:rsidR="00FA4318" w:rsidRPr="006C52CD">
        <w:rPr>
          <w:szCs w:val="22"/>
        </w:rPr>
        <w:t xml:space="preserve"> </w:t>
      </w:r>
      <w:r w:rsidR="008325C0" w:rsidRPr="006C52CD">
        <w:rPr>
          <w:szCs w:val="22"/>
        </w:rPr>
        <w:t xml:space="preserve"> </w:t>
      </w:r>
      <w:r w:rsidR="006D0132" w:rsidRPr="006C52CD">
        <w:rPr>
          <w:szCs w:val="22"/>
        </w:rPr>
        <w:t>The</w:t>
      </w:r>
      <w:r w:rsidRPr="006C52CD">
        <w:rPr>
          <w:szCs w:val="22"/>
        </w:rPr>
        <w:t xml:space="preserve"> </w:t>
      </w:r>
      <w:r w:rsidR="00027EAF" w:rsidRPr="006C52CD">
        <w:rPr>
          <w:szCs w:val="22"/>
        </w:rPr>
        <w:t xml:space="preserve">existing facility </w:t>
      </w:r>
      <w:proofErr w:type="gramStart"/>
      <w:r w:rsidR="00027EAF" w:rsidRPr="006C52CD">
        <w:rPr>
          <w:szCs w:val="22"/>
        </w:rPr>
        <w:t>is located in</w:t>
      </w:r>
      <w:proofErr w:type="gramEnd"/>
      <w:r w:rsidR="00027EAF" w:rsidRPr="006C52CD">
        <w:rPr>
          <w:szCs w:val="22"/>
        </w:rPr>
        <w:t xml:space="preserve"> </w:t>
      </w:r>
      <w:r w:rsidR="006C52CD" w:rsidRPr="006C52CD">
        <w:rPr>
          <w:szCs w:val="22"/>
        </w:rPr>
        <w:t xml:space="preserve">Miami-Dade </w:t>
      </w:r>
      <w:r w:rsidR="00027EAF" w:rsidRPr="006C52CD">
        <w:rPr>
          <w:szCs w:val="22"/>
        </w:rPr>
        <w:t xml:space="preserve">County at </w:t>
      </w:r>
      <w:r w:rsidR="006C52CD" w:rsidRPr="006C52CD">
        <w:rPr>
          <w:szCs w:val="22"/>
        </w:rPr>
        <w:t>1200 NW 137</w:t>
      </w:r>
      <w:r w:rsidR="006C52CD" w:rsidRPr="006C52CD">
        <w:rPr>
          <w:szCs w:val="22"/>
          <w:vertAlign w:val="superscript"/>
        </w:rPr>
        <w:t>th</w:t>
      </w:r>
      <w:r w:rsidR="006C52CD" w:rsidRPr="006C52CD">
        <w:rPr>
          <w:szCs w:val="22"/>
        </w:rPr>
        <w:t xml:space="preserve"> Avenue</w:t>
      </w:r>
      <w:r w:rsidR="00027EAF" w:rsidRPr="006C52CD">
        <w:rPr>
          <w:szCs w:val="22"/>
        </w:rPr>
        <w:t xml:space="preserve"> in </w:t>
      </w:r>
      <w:r w:rsidR="006C52CD" w:rsidRPr="006C52CD">
        <w:rPr>
          <w:szCs w:val="22"/>
        </w:rPr>
        <w:t>Miami</w:t>
      </w:r>
      <w:r w:rsidR="00027EAF" w:rsidRPr="006C52CD">
        <w:rPr>
          <w:szCs w:val="22"/>
        </w:rPr>
        <w:t>, Florida</w:t>
      </w:r>
      <w:r w:rsidRPr="006C52CD">
        <w:rPr>
          <w:szCs w:val="22"/>
        </w:rPr>
        <w:t xml:space="preserve">.  The UTM coordinates are Zone </w:t>
      </w:r>
      <w:r w:rsidR="00027EAF" w:rsidRPr="006C52CD">
        <w:rPr>
          <w:szCs w:val="22"/>
        </w:rPr>
        <w:t>17</w:t>
      </w:r>
      <w:r w:rsidRPr="006C52CD">
        <w:rPr>
          <w:szCs w:val="22"/>
        </w:rPr>
        <w:t xml:space="preserve">, </w:t>
      </w:r>
      <w:r w:rsidR="006C52CD" w:rsidRPr="006C52CD">
        <w:rPr>
          <w:szCs w:val="22"/>
        </w:rPr>
        <w:t>558.04</w:t>
      </w:r>
      <w:r w:rsidRPr="006C52CD">
        <w:rPr>
          <w:szCs w:val="22"/>
        </w:rPr>
        <w:t xml:space="preserve"> </w:t>
      </w:r>
      <w:r w:rsidR="00FA6F8A" w:rsidRPr="006C52CD">
        <w:rPr>
          <w:szCs w:val="22"/>
        </w:rPr>
        <w:t>kilometers (km)</w:t>
      </w:r>
      <w:r w:rsidRPr="006C52CD">
        <w:rPr>
          <w:szCs w:val="22"/>
        </w:rPr>
        <w:t xml:space="preserve"> East, and </w:t>
      </w:r>
      <w:r w:rsidR="006C52CD" w:rsidRPr="006C52CD">
        <w:rPr>
          <w:szCs w:val="22"/>
        </w:rPr>
        <w:t>2852.07</w:t>
      </w:r>
      <w:r w:rsidRPr="006C52CD">
        <w:rPr>
          <w:szCs w:val="22"/>
        </w:rPr>
        <w:t xml:space="preserve"> km North.</w:t>
      </w:r>
      <w:r w:rsidRPr="000472DA">
        <w:rPr>
          <w:szCs w:val="22"/>
        </w:rPr>
        <w:t xml:space="preserve">  </w:t>
      </w:r>
    </w:p>
    <w:p w:rsidR="00E461C7" w:rsidRDefault="00E461C7" w:rsidP="00E461C7">
      <w:pPr>
        <w:pStyle w:val="BodyText3"/>
        <w:jc w:val="left"/>
        <w:rPr>
          <w:szCs w:val="22"/>
        </w:rPr>
      </w:pPr>
      <w:r>
        <w:rPr>
          <w:szCs w:val="22"/>
        </w:rPr>
        <w:t xml:space="preserve">This final permit is organized into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1F1053">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p>
    <w:p w:rsidR="00E461C7" w:rsidRPr="00692695" w:rsidRDefault="00E461C7" w:rsidP="00E461C7">
      <w:pPr>
        <w:spacing w:before="120" w:after="120"/>
        <w:rPr>
          <w:b/>
          <w:caps/>
          <w:sz w:val="22"/>
          <w:szCs w:val="22"/>
        </w:rPr>
      </w:pPr>
      <w:r w:rsidRPr="00692695">
        <w:rPr>
          <w:b/>
          <w:caps/>
          <w:sz w:val="22"/>
          <w:szCs w:val="22"/>
        </w:rPr>
        <w:t>Statement of Basis</w:t>
      </w:r>
    </w:p>
    <w:p w:rsidR="00E461C7" w:rsidRDefault="005C1ECD" w:rsidP="00E461C7">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E461C7" w:rsidRDefault="00E461C7" w:rsidP="00E461C7">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571200" w:rsidRPr="00571200" w:rsidRDefault="00571200" w:rsidP="00571200">
      <w:pPr>
        <w:widowControl w:val="0"/>
        <w:outlineLvl w:val="0"/>
        <w:rPr>
          <w:sz w:val="22"/>
          <w:szCs w:val="22"/>
        </w:rPr>
      </w:pPr>
      <w:r w:rsidRPr="00571200">
        <w:rPr>
          <w:sz w:val="22"/>
          <w:szCs w:val="22"/>
        </w:rPr>
        <w:t>Executed in</w:t>
      </w:r>
      <w:r w:rsidRPr="00571200">
        <w:rPr>
          <w:b/>
          <w:sz w:val="22"/>
          <w:szCs w:val="22"/>
        </w:rPr>
        <w:t xml:space="preserve"> </w:t>
      </w:r>
      <w:r w:rsidRPr="00571200">
        <w:rPr>
          <w:sz w:val="22"/>
          <w:szCs w:val="22"/>
        </w:rPr>
        <w:t>Tallahassee, Florida.</w:t>
      </w:r>
    </w:p>
    <w:p w:rsidR="00571200" w:rsidRPr="00571200" w:rsidRDefault="00571200" w:rsidP="00571200">
      <w:pPr>
        <w:widowControl w:val="0"/>
        <w:outlineLvl w:val="0"/>
        <w:rPr>
          <w:sz w:val="22"/>
          <w:szCs w:val="22"/>
        </w:rPr>
      </w:pPr>
    </w:p>
    <w:p w:rsidR="00571200" w:rsidRDefault="00571200" w:rsidP="00571200">
      <w:pPr>
        <w:widowControl w:val="0"/>
        <w:outlineLvl w:val="0"/>
        <w:rPr>
          <w:sz w:val="22"/>
          <w:szCs w:val="22"/>
        </w:rPr>
      </w:pPr>
    </w:p>
    <w:p w:rsidR="001047B6" w:rsidRPr="001047B6" w:rsidRDefault="001047B6" w:rsidP="00571200">
      <w:pPr>
        <w:widowControl w:val="0"/>
        <w:outlineLvl w:val="0"/>
        <w:rPr>
          <w:b/>
          <w:sz w:val="22"/>
          <w:szCs w:val="22"/>
        </w:rPr>
      </w:pPr>
      <w:r w:rsidRPr="001047B6">
        <w:rPr>
          <w:b/>
          <w:sz w:val="22"/>
          <w:szCs w:val="22"/>
          <w:highlight w:val="yellow"/>
        </w:rPr>
        <w:t>(DRAFT)</w:t>
      </w:r>
    </w:p>
    <w:p w:rsidR="00571200" w:rsidRDefault="00571200" w:rsidP="00571200">
      <w:pPr>
        <w:widowControl w:val="0"/>
        <w:outlineLvl w:val="0"/>
        <w:rPr>
          <w:sz w:val="22"/>
          <w:szCs w:val="22"/>
        </w:rPr>
      </w:pPr>
    </w:p>
    <w:p w:rsidR="008629CE" w:rsidRPr="00571200" w:rsidRDefault="008629CE" w:rsidP="00571200">
      <w:pPr>
        <w:widowControl w:val="0"/>
        <w:outlineLvl w:val="0"/>
        <w:rPr>
          <w:sz w:val="22"/>
          <w:szCs w:val="22"/>
        </w:rPr>
      </w:pPr>
    </w:p>
    <w:p w:rsidR="00571200" w:rsidRPr="008629CE" w:rsidRDefault="008629CE" w:rsidP="008629CE">
      <w:pPr>
        <w:widowControl w:val="0"/>
        <w:spacing w:after="60"/>
        <w:outlineLvl w:val="0"/>
        <w:rPr>
          <w:i/>
          <w:sz w:val="22"/>
          <w:szCs w:val="22"/>
        </w:rPr>
      </w:pPr>
      <w:r w:rsidRPr="008629CE">
        <w:rPr>
          <w:i/>
          <w:sz w:val="22"/>
          <w:szCs w:val="22"/>
        </w:rPr>
        <w:t>For:</w:t>
      </w:r>
    </w:p>
    <w:p w:rsidR="00571200" w:rsidRDefault="006C52CD" w:rsidP="00571200">
      <w:pPr>
        <w:widowControl w:val="0"/>
        <w:outlineLvl w:val="0"/>
        <w:rPr>
          <w:sz w:val="22"/>
          <w:szCs w:val="22"/>
        </w:rPr>
      </w:pPr>
      <w:r>
        <w:rPr>
          <w:sz w:val="22"/>
          <w:szCs w:val="22"/>
        </w:rPr>
        <w:t>Syed Arif, P.E.</w:t>
      </w:r>
      <w:r w:rsidR="00571200" w:rsidRPr="00571200">
        <w:rPr>
          <w:sz w:val="22"/>
          <w:szCs w:val="22"/>
        </w:rPr>
        <w:t>, Program Administrator</w:t>
      </w:r>
    </w:p>
    <w:p w:rsidR="006C52CD" w:rsidRPr="00571200" w:rsidRDefault="006C52CD" w:rsidP="00571200">
      <w:pPr>
        <w:widowControl w:val="0"/>
        <w:outlineLvl w:val="0"/>
        <w:rPr>
          <w:sz w:val="22"/>
          <w:szCs w:val="22"/>
        </w:rPr>
      </w:pPr>
      <w:r>
        <w:rPr>
          <w:sz w:val="22"/>
          <w:szCs w:val="22"/>
        </w:rPr>
        <w:t>Office of Permitting and Compliance</w:t>
      </w:r>
    </w:p>
    <w:p w:rsidR="00824A5A" w:rsidRPr="00824A5A" w:rsidRDefault="00571200" w:rsidP="00355AEB">
      <w:pPr>
        <w:rPr>
          <w:noProof/>
          <w:sz w:val="22"/>
          <w:szCs w:val="22"/>
        </w:rPr>
      </w:pPr>
      <w:r w:rsidRPr="00571200">
        <w:rPr>
          <w:sz w:val="22"/>
          <w:szCs w:val="22"/>
        </w:rPr>
        <w:t>Division of Air Resource Management</w:t>
      </w:r>
    </w:p>
    <w:p w:rsidR="00824A5A" w:rsidRPr="00824A5A" w:rsidRDefault="00824A5A" w:rsidP="00355AEB">
      <w:pPr>
        <w:rPr>
          <w:b/>
          <w:caps/>
          <w:sz w:val="22"/>
          <w:szCs w:val="22"/>
        </w:rPr>
        <w:sectPr w:rsidR="00824A5A" w:rsidRPr="00824A5A" w:rsidSect="00571200">
          <w:headerReference w:type="even" r:id="rId8"/>
          <w:headerReference w:type="default" r:id="rId9"/>
          <w:footerReference w:type="even" r:id="rId10"/>
          <w:footerReference w:type="default" r:id="rId11"/>
          <w:headerReference w:type="first" r:id="rId12"/>
          <w:footerReference w:type="first" r:id="rId13"/>
          <w:pgSz w:w="12240" w:h="15840" w:code="1"/>
          <w:pgMar w:top="1170" w:right="1008" w:bottom="720" w:left="1008" w:header="720" w:footer="720" w:gutter="0"/>
          <w:paperSrc w:first="15" w:other="15"/>
          <w:cols w:space="720"/>
        </w:sectPr>
      </w:pPr>
    </w:p>
    <w:p w:rsidR="00E461C7" w:rsidRPr="00431B1F" w:rsidRDefault="00E461C7" w:rsidP="00DA1BC1">
      <w:pPr>
        <w:rPr>
          <w:sz w:val="22"/>
          <w:szCs w:val="22"/>
          <w:u w:val="single"/>
        </w:rPr>
      </w:pPr>
    </w:p>
    <w:p w:rsidR="00E461C7" w:rsidRPr="00027EAF" w:rsidRDefault="00E461C7" w:rsidP="00027EAF">
      <w:pPr>
        <w:spacing w:after="120"/>
        <w:jc w:val="center"/>
        <w:rPr>
          <w:b/>
          <w:i/>
          <w:sz w:val="22"/>
          <w:szCs w:val="22"/>
        </w:rPr>
      </w:pPr>
      <w:r w:rsidRPr="00027EAF">
        <w:rPr>
          <w:b/>
          <w:sz w:val="22"/>
          <w:szCs w:val="22"/>
        </w:rPr>
        <w:t>CERTIFICATE OF SERVICE</w:t>
      </w:r>
    </w:p>
    <w:p w:rsidR="00252A3C" w:rsidRDefault="00FA6F8A" w:rsidP="00252A3C">
      <w:pPr>
        <w:widowControl w:val="0"/>
        <w:tabs>
          <w:tab w:val="left" w:pos="-720"/>
          <w:tab w:val="left" w:pos="4320"/>
        </w:tabs>
        <w:spacing w:after="240"/>
        <w:outlineLvl w:val="0"/>
        <w:rPr>
          <w:sz w:val="22"/>
          <w:szCs w:val="22"/>
        </w:rPr>
      </w:pPr>
      <w:r>
        <w:rPr>
          <w:sz w:val="22"/>
          <w:szCs w:val="22"/>
        </w:rPr>
        <w:t>The undersigned duly designated deputy agency clerk hereby certifies that this Final Air Construction Permit package was sent by electronic mail, or a link to these documents made available electronically on a publicly accessible server, with received receipt requested before the close of business on the date indicated below to the following persons.</w:t>
      </w:r>
    </w:p>
    <w:p w:rsidR="00AE47C9" w:rsidRDefault="006C52CD" w:rsidP="00467CFD">
      <w:pPr>
        <w:widowControl w:val="0"/>
        <w:tabs>
          <w:tab w:val="left" w:pos="-720"/>
          <w:tab w:val="left" w:pos="4320"/>
        </w:tabs>
        <w:outlineLvl w:val="0"/>
        <w:rPr>
          <w:sz w:val="22"/>
          <w:szCs w:val="22"/>
        </w:rPr>
      </w:pPr>
      <w:r>
        <w:rPr>
          <w:sz w:val="22"/>
          <w:szCs w:val="22"/>
        </w:rPr>
        <w:t>Luis Lopez</w:t>
      </w:r>
      <w:r w:rsidR="00467CFD" w:rsidRPr="00467CFD">
        <w:rPr>
          <w:sz w:val="22"/>
          <w:szCs w:val="22"/>
        </w:rPr>
        <w:t xml:space="preserve">, Plant Manager, </w:t>
      </w:r>
      <w:r>
        <w:rPr>
          <w:sz w:val="22"/>
          <w:szCs w:val="22"/>
        </w:rPr>
        <w:t>CEMEX Miami</w:t>
      </w:r>
      <w:r w:rsidR="00AB66E6">
        <w:rPr>
          <w:sz w:val="22"/>
          <w:szCs w:val="22"/>
        </w:rPr>
        <w:t>:</w:t>
      </w:r>
      <w:r w:rsidR="00467CFD">
        <w:rPr>
          <w:sz w:val="22"/>
          <w:szCs w:val="22"/>
        </w:rPr>
        <w:t xml:space="preserve"> </w:t>
      </w:r>
      <w:hyperlink r:id="rId14" w:history="1">
        <w:r w:rsidRPr="00E7415A">
          <w:rPr>
            <w:rStyle w:val="Hyperlink"/>
            <w:sz w:val="22"/>
            <w:szCs w:val="22"/>
          </w:rPr>
          <w:t>luisguillermo.lopez@cemex.com</w:t>
        </w:r>
      </w:hyperlink>
      <w:r w:rsidR="00467CFD" w:rsidRPr="00467CFD">
        <w:rPr>
          <w:sz w:val="22"/>
          <w:szCs w:val="22"/>
        </w:rPr>
        <w:t xml:space="preserve"> </w:t>
      </w:r>
    </w:p>
    <w:p w:rsidR="00AE47C9" w:rsidRDefault="006C52CD" w:rsidP="00467CFD">
      <w:pPr>
        <w:widowControl w:val="0"/>
        <w:tabs>
          <w:tab w:val="left" w:pos="-720"/>
          <w:tab w:val="left" w:pos="4320"/>
        </w:tabs>
        <w:outlineLvl w:val="0"/>
        <w:rPr>
          <w:sz w:val="22"/>
          <w:szCs w:val="22"/>
        </w:rPr>
      </w:pPr>
      <w:r>
        <w:rPr>
          <w:sz w:val="22"/>
          <w:szCs w:val="22"/>
        </w:rPr>
        <w:t xml:space="preserve">Charles </w:t>
      </w:r>
      <w:proofErr w:type="spellStart"/>
      <w:r>
        <w:rPr>
          <w:sz w:val="22"/>
          <w:szCs w:val="22"/>
        </w:rPr>
        <w:t>Walz</w:t>
      </w:r>
      <w:proofErr w:type="spellEnd"/>
      <w:r>
        <w:rPr>
          <w:sz w:val="22"/>
          <w:szCs w:val="22"/>
        </w:rPr>
        <w:t>, Environmental Manager, CEMEX Miami</w:t>
      </w:r>
      <w:r w:rsidR="00AB66E6">
        <w:rPr>
          <w:sz w:val="22"/>
          <w:szCs w:val="22"/>
        </w:rPr>
        <w:t>:</w:t>
      </w:r>
      <w:r w:rsidR="00AE47C9">
        <w:rPr>
          <w:sz w:val="22"/>
          <w:szCs w:val="22"/>
        </w:rPr>
        <w:t xml:space="preserve"> </w:t>
      </w:r>
      <w:hyperlink r:id="rId15" w:history="1">
        <w:r w:rsidRPr="00E7415A">
          <w:rPr>
            <w:rStyle w:val="Hyperlink"/>
            <w:sz w:val="22"/>
            <w:szCs w:val="22"/>
          </w:rPr>
          <w:t>charles.walz@cemex.com</w:t>
        </w:r>
      </w:hyperlink>
    </w:p>
    <w:p w:rsidR="00467CFD" w:rsidRPr="00467CFD" w:rsidRDefault="00467CFD" w:rsidP="00467CFD">
      <w:pPr>
        <w:widowControl w:val="0"/>
        <w:tabs>
          <w:tab w:val="left" w:pos="-720"/>
          <w:tab w:val="left" w:pos="4320"/>
        </w:tabs>
        <w:outlineLvl w:val="0"/>
        <w:rPr>
          <w:sz w:val="22"/>
          <w:szCs w:val="22"/>
        </w:rPr>
      </w:pPr>
      <w:r w:rsidRPr="00467CFD">
        <w:rPr>
          <w:sz w:val="22"/>
          <w:szCs w:val="22"/>
        </w:rPr>
        <w:t xml:space="preserve">Max Lee, </w:t>
      </w:r>
      <w:r w:rsidR="00AE47C9">
        <w:rPr>
          <w:sz w:val="22"/>
          <w:szCs w:val="22"/>
        </w:rPr>
        <w:t xml:space="preserve">Ph.D., </w:t>
      </w:r>
      <w:r w:rsidRPr="00467CFD">
        <w:rPr>
          <w:sz w:val="22"/>
          <w:szCs w:val="22"/>
        </w:rPr>
        <w:t>P.E., Koogler</w:t>
      </w:r>
      <w:r w:rsidR="00AE47C9">
        <w:rPr>
          <w:sz w:val="22"/>
          <w:szCs w:val="22"/>
        </w:rPr>
        <w:t xml:space="preserve"> and Associates</w:t>
      </w:r>
      <w:r w:rsidR="00AB66E6">
        <w:rPr>
          <w:sz w:val="22"/>
          <w:szCs w:val="22"/>
        </w:rPr>
        <w:t>:</w:t>
      </w:r>
      <w:r w:rsidRPr="00467CFD">
        <w:rPr>
          <w:sz w:val="22"/>
          <w:szCs w:val="22"/>
        </w:rPr>
        <w:t xml:space="preserve"> </w:t>
      </w:r>
      <w:hyperlink r:id="rId16" w:history="1">
        <w:r w:rsidRPr="00467CFD">
          <w:rPr>
            <w:color w:val="0000FF"/>
            <w:sz w:val="22"/>
            <w:szCs w:val="22"/>
            <w:u w:val="single"/>
          </w:rPr>
          <w:t>mlee@kooglerassociates.com</w:t>
        </w:r>
      </w:hyperlink>
      <w:r w:rsidRPr="00467CFD">
        <w:rPr>
          <w:sz w:val="22"/>
          <w:szCs w:val="22"/>
        </w:rPr>
        <w:t xml:space="preserve"> </w:t>
      </w:r>
    </w:p>
    <w:p w:rsidR="00467CFD" w:rsidRPr="00467CFD" w:rsidRDefault="008078D0" w:rsidP="00467CFD">
      <w:pPr>
        <w:widowControl w:val="0"/>
        <w:tabs>
          <w:tab w:val="left" w:pos="-720"/>
          <w:tab w:val="left" w:pos="4320"/>
        </w:tabs>
        <w:outlineLvl w:val="0"/>
        <w:rPr>
          <w:sz w:val="22"/>
          <w:szCs w:val="22"/>
        </w:rPr>
      </w:pPr>
      <w:r>
        <w:rPr>
          <w:sz w:val="22"/>
          <w:szCs w:val="22"/>
        </w:rPr>
        <w:t>Rick Garcia, Miami-Dade County</w:t>
      </w:r>
      <w:r w:rsidR="00AB66E6">
        <w:rPr>
          <w:sz w:val="22"/>
          <w:szCs w:val="22"/>
        </w:rPr>
        <w:t>:</w:t>
      </w:r>
      <w:r w:rsidR="00467CFD" w:rsidRPr="00467CFD">
        <w:rPr>
          <w:sz w:val="22"/>
          <w:szCs w:val="22"/>
        </w:rPr>
        <w:t xml:space="preserve"> </w:t>
      </w:r>
      <w:hyperlink r:id="rId17" w:history="1">
        <w:r w:rsidRPr="00E7415A">
          <w:rPr>
            <w:rStyle w:val="Hyperlink"/>
            <w:sz w:val="22"/>
            <w:szCs w:val="22"/>
          </w:rPr>
          <w:t>garcima@miamidade.gov</w:t>
        </w:r>
      </w:hyperlink>
      <w:r>
        <w:rPr>
          <w:color w:val="0000FF"/>
          <w:sz w:val="22"/>
          <w:szCs w:val="22"/>
          <w:u w:val="single"/>
        </w:rPr>
        <w:tab/>
      </w:r>
      <w:r w:rsidR="00467CFD" w:rsidRPr="00467CFD">
        <w:rPr>
          <w:sz w:val="22"/>
          <w:szCs w:val="22"/>
        </w:rPr>
        <w:t xml:space="preserve"> </w:t>
      </w:r>
    </w:p>
    <w:p w:rsidR="006A330C" w:rsidRDefault="006A330C" w:rsidP="006A330C">
      <w:pPr>
        <w:widowControl w:val="0"/>
        <w:tabs>
          <w:tab w:val="left" w:pos="-720"/>
          <w:tab w:val="left" w:pos="4320"/>
        </w:tabs>
        <w:outlineLvl w:val="0"/>
        <w:rPr>
          <w:sz w:val="22"/>
          <w:szCs w:val="22"/>
        </w:rPr>
      </w:pPr>
      <w:r>
        <w:rPr>
          <w:sz w:val="22"/>
          <w:szCs w:val="22"/>
        </w:rPr>
        <w:t>Lynn Scearce, DEP OPC</w:t>
      </w:r>
      <w:r w:rsidR="00467CFD">
        <w:rPr>
          <w:sz w:val="22"/>
          <w:szCs w:val="22"/>
        </w:rPr>
        <w:t>,</w:t>
      </w:r>
      <w:r>
        <w:rPr>
          <w:sz w:val="22"/>
          <w:szCs w:val="22"/>
        </w:rPr>
        <w:t xml:space="preserve"> </w:t>
      </w:r>
      <w:r w:rsidRPr="005C0004">
        <w:rPr>
          <w:rStyle w:val="Hyperlink"/>
          <w:sz w:val="22"/>
          <w:szCs w:val="22"/>
        </w:rPr>
        <w:t>lynn.scearce@dep.state.fl.us</w:t>
      </w:r>
    </w:p>
    <w:p w:rsidR="00E461C7" w:rsidRPr="00F30A51" w:rsidRDefault="00E461C7" w:rsidP="0041518A">
      <w:pPr>
        <w:tabs>
          <w:tab w:val="left" w:pos="-720"/>
        </w:tabs>
        <w:spacing w:before="240" w:after="120"/>
        <w:outlineLvl w:val="0"/>
        <w:rPr>
          <w:sz w:val="22"/>
          <w:szCs w:val="22"/>
        </w:rPr>
      </w:pPr>
      <w:r w:rsidRPr="00F30A51">
        <w:rPr>
          <w:sz w:val="22"/>
          <w:szCs w:val="22"/>
        </w:rPr>
        <w:t>Clerk Stamp</w:t>
      </w:r>
    </w:p>
    <w:p w:rsidR="00E461C7" w:rsidRPr="00431B1F" w:rsidRDefault="00E461C7" w:rsidP="0041518A">
      <w:pPr>
        <w:ind w:right="504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252A3C" w:rsidRDefault="00252A3C" w:rsidP="00E461C7">
      <w:pPr>
        <w:spacing w:after="120"/>
        <w:rPr>
          <w:caps/>
          <w:sz w:val="22"/>
          <w:szCs w:val="22"/>
        </w:rPr>
      </w:pPr>
    </w:p>
    <w:p w:rsidR="00571200" w:rsidRPr="001047B6" w:rsidRDefault="001047B6" w:rsidP="00E461C7">
      <w:pPr>
        <w:spacing w:after="120"/>
        <w:rPr>
          <w:b/>
          <w:caps/>
          <w:sz w:val="22"/>
          <w:szCs w:val="22"/>
        </w:rPr>
      </w:pPr>
      <w:r w:rsidRPr="001047B6">
        <w:rPr>
          <w:b/>
          <w:caps/>
          <w:sz w:val="22"/>
          <w:szCs w:val="22"/>
          <w:highlight w:val="yellow"/>
        </w:rPr>
        <w:t>(DRAFT)</w:t>
      </w:r>
    </w:p>
    <w:p w:rsidR="001047B6" w:rsidRPr="001023C1" w:rsidRDefault="001047B6" w:rsidP="00E461C7">
      <w:pPr>
        <w:spacing w:after="120"/>
        <w:rPr>
          <w:caps/>
          <w:sz w:val="22"/>
          <w:szCs w:val="22"/>
        </w:rPr>
      </w:pPr>
    </w:p>
    <w:p w:rsidR="00E461C7" w:rsidRDefault="00E461C7" w:rsidP="00B23E2C">
      <w:pPr>
        <w:spacing w:after="120"/>
        <w:rPr>
          <w:b/>
          <w:caps/>
          <w:sz w:val="22"/>
          <w:szCs w:val="22"/>
        </w:rPr>
        <w:sectPr w:rsidR="00E461C7" w:rsidSect="003D6065">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cols w:space="720"/>
        </w:sectPr>
      </w:pPr>
    </w:p>
    <w:p w:rsidR="003D6065" w:rsidRPr="00877418" w:rsidRDefault="003D6065" w:rsidP="003D6065">
      <w:pPr>
        <w:spacing w:after="120"/>
        <w:rPr>
          <w:caps/>
          <w:sz w:val="22"/>
          <w:szCs w:val="22"/>
          <w:u w:val="single"/>
        </w:rPr>
      </w:pPr>
      <w:r w:rsidRPr="00877418">
        <w:rPr>
          <w:b/>
          <w:caps/>
          <w:sz w:val="22"/>
          <w:szCs w:val="22"/>
        </w:rPr>
        <w:lastRenderedPageBreak/>
        <w:t>Facility Description</w:t>
      </w:r>
    </w:p>
    <w:p w:rsidR="00E135A3" w:rsidRDefault="00392F97" w:rsidP="00593F99">
      <w:pPr>
        <w:pStyle w:val="BodyText3"/>
        <w:widowControl w:val="0"/>
        <w:numPr>
          <w:ilvl w:val="12"/>
          <w:numId w:val="0"/>
        </w:numPr>
        <w:jc w:val="left"/>
        <w:rPr>
          <w:szCs w:val="22"/>
        </w:rPr>
      </w:pPr>
      <w:r>
        <w:t>CEMEX Construction Materials Florida, LLC</w:t>
      </w:r>
      <w:r w:rsidR="00027EAF" w:rsidRPr="007E1139">
        <w:t xml:space="preserve">, operates the </w:t>
      </w:r>
      <w:r>
        <w:t>Miami</w:t>
      </w:r>
      <w:r w:rsidR="00027EAF" w:rsidRPr="007E1139">
        <w:t xml:space="preserve"> Cement Plant.  </w:t>
      </w:r>
      <w:r w:rsidR="00027EAF" w:rsidRPr="00027EAF">
        <w:rPr>
          <w:szCs w:val="22"/>
        </w:rPr>
        <w:t xml:space="preserve">The </w:t>
      </w:r>
      <w:r>
        <w:rPr>
          <w:szCs w:val="22"/>
        </w:rPr>
        <w:t>Miami</w:t>
      </w:r>
      <w:r w:rsidR="00027EAF" w:rsidRPr="00027EAF">
        <w:rPr>
          <w:szCs w:val="22"/>
        </w:rPr>
        <w:t xml:space="preserve"> Cement Plant consists of</w:t>
      </w:r>
      <w:r w:rsidR="00027EAF" w:rsidRPr="00027EAF">
        <w:rPr>
          <w:b/>
          <w:szCs w:val="22"/>
        </w:rPr>
        <w:t xml:space="preserve"> </w:t>
      </w:r>
      <w:r w:rsidR="00027EAF" w:rsidRPr="00027EAF">
        <w:rPr>
          <w:szCs w:val="22"/>
        </w:rPr>
        <w:t xml:space="preserve">a Portland cement manufacturing plant, raw material and cement handling operations, </w:t>
      </w:r>
      <w:r>
        <w:rPr>
          <w:szCs w:val="22"/>
        </w:rPr>
        <w:t>quarry operatio</w:t>
      </w:r>
      <w:r w:rsidR="00271407">
        <w:rPr>
          <w:szCs w:val="22"/>
        </w:rPr>
        <w:t>ns, a concrete batch plant, and</w:t>
      </w:r>
      <w:r w:rsidR="00027EAF" w:rsidRPr="00027EAF">
        <w:rPr>
          <w:szCs w:val="22"/>
        </w:rPr>
        <w:t xml:space="preserve"> a coal processing operation.  The plant combines raw materials and utilizes a preheater/precalciner kiln with in-line raw mill to produce clinker</w:t>
      </w:r>
      <w:r w:rsidR="00E135A3">
        <w:rPr>
          <w:szCs w:val="22"/>
        </w:rPr>
        <w:t xml:space="preserve"> (nodules of calcium silicate/aluminate, ferrite crystalline compounds)</w:t>
      </w:r>
      <w:r w:rsidR="00027EAF" w:rsidRPr="00027EAF">
        <w:rPr>
          <w:szCs w:val="22"/>
        </w:rPr>
        <w:t xml:space="preserve">.  The clinker is milled and combined with gypsum to produce Portland cement.  </w:t>
      </w:r>
    </w:p>
    <w:p w:rsidR="00027EAF" w:rsidRPr="00027EAF" w:rsidRDefault="00392F97" w:rsidP="00593F99">
      <w:pPr>
        <w:pStyle w:val="BodyText3"/>
        <w:widowControl w:val="0"/>
        <w:numPr>
          <w:ilvl w:val="12"/>
          <w:numId w:val="0"/>
        </w:numPr>
        <w:jc w:val="left"/>
        <w:rPr>
          <w:szCs w:val="22"/>
        </w:rPr>
      </w:pPr>
      <w:r w:rsidRPr="00FD4237">
        <w:rPr>
          <w:szCs w:val="22"/>
        </w:rPr>
        <w:t xml:space="preserve">The plant has a capacity of </w:t>
      </w:r>
      <w:r>
        <w:rPr>
          <w:szCs w:val="22"/>
        </w:rPr>
        <w:t>162</w:t>
      </w:r>
      <w:r w:rsidRPr="00FD4237">
        <w:rPr>
          <w:szCs w:val="22"/>
        </w:rPr>
        <w:t xml:space="preserve"> tons/hour of clinker production, and </w:t>
      </w:r>
      <w:r>
        <w:rPr>
          <w:szCs w:val="22"/>
        </w:rPr>
        <w:t xml:space="preserve">1.30 million tons per year of clinker production.  </w:t>
      </w:r>
      <w:r w:rsidR="00E135A3">
        <w:rPr>
          <w:szCs w:val="22"/>
        </w:rPr>
        <w:t>In addition to coal processing, the facility also processes alternate fuel materials</w:t>
      </w:r>
      <w:r w:rsidR="00027EAF" w:rsidRPr="00027EAF">
        <w:rPr>
          <w:szCs w:val="22"/>
        </w:rPr>
        <w:t xml:space="preserve">.  </w:t>
      </w:r>
    </w:p>
    <w:p w:rsidR="00027EAF" w:rsidRPr="00027EAF" w:rsidRDefault="00027EAF" w:rsidP="00027EAF">
      <w:pPr>
        <w:widowControl w:val="0"/>
        <w:numPr>
          <w:ilvl w:val="12"/>
          <w:numId w:val="0"/>
        </w:numPr>
        <w:spacing w:after="120"/>
        <w:rPr>
          <w:sz w:val="22"/>
          <w:szCs w:val="22"/>
        </w:rPr>
      </w:pPr>
      <w:r w:rsidRPr="00027EAF">
        <w:rPr>
          <w:sz w:val="22"/>
          <w:szCs w:val="22"/>
        </w:rPr>
        <w:t>For the In</w:t>
      </w:r>
      <w:r w:rsidR="00271407">
        <w:rPr>
          <w:sz w:val="22"/>
          <w:szCs w:val="22"/>
        </w:rPr>
        <w:t>-</w:t>
      </w:r>
      <w:r w:rsidRPr="00027EAF">
        <w:rPr>
          <w:sz w:val="22"/>
          <w:szCs w:val="22"/>
        </w:rPr>
        <w:t>Line Kiln/Raw Mill</w:t>
      </w:r>
      <w:r w:rsidR="00392F97">
        <w:rPr>
          <w:sz w:val="22"/>
          <w:szCs w:val="22"/>
        </w:rPr>
        <w:t xml:space="preserve"> and clinker cooler</w:t>
      </w:r>
      <w:r w:rsidRPr="00027EAF">
        <w:rPr>
          <w:sz w:val="22"/>
          <w:szCs w:val="22"/>
        </w:rPr>
        <w:t>, particulate matter (PM) emissions are controlled by baghouse.  The kiln</w:t>
      </w:r>
      <w:r w:rsidR="00392F97">
        <w:rPr>
          <w:sz w:val="22"/>
          <w:szCs w:val="22"/>
        </w:rPr>
        <w:t>’</w:t>
      </w:r>
      <w:r w:rsidRPr="00027EAF">
        <w:rPr>
          <w:sz w:val="22"/>
          <w:szCs w:val="22"/>
        </w:rPr>
        <w:t>s main stack is equipped with continuous emission monitoring systems (CEMS) to measure total hydrocarbons (THC), nitrogen oxides (NO</w:t>
      </w:r>
      <w:r w:rsidRPr="00027EAF">
        <w:rPr>
          <w:sz w:val="22"/>
          <w:szCs w:val="22"/>
          <w:vertAlign w:val="subscript"/>
        </w:rPr>
        <w:t>X</w:t>
      </w:r>
      <w:r w:rsidRPr="00027EAF">
        <w:rPr>
          <w:sz w:val="22"/>
          <w:szCs w:val="22"/>
        </w:rPr>
        <w:t>), sulfur dioxide (SO</w:t>
      </w:r>
      <w:r w:rsidRPr="00027EAF">
        <w:rPr>
          <w:sz w:val="22"/>
          <w:szCs w:val="22"/>
          <w:vertAlign w:val="subscript"/>
        </w:rPr>
        <w:t>2</w:t>
      </w:r>
      <w:r w:rsidRPr="00027EAF">
        <w:rPr>
          <w:sz w:val="22"/>
          <w:szCs w:val="22"/>
        </w:rPr>
        <w:t>), carbon monoxide (CO)</w:t>
      </w:r>
      <w:r w:rsidR="00392F97">
        <w:rPr>
          <w:sz w:val="22"/>
          <w:szCs w:val="22"/>
        </w:rPr>
        <w:t>, and hydrogen chloride (HCl)</w:t>
      </w:r>
      <w:r w:rsidRPr="00027EAF">
        <w:rPr>
          <w:sz w:val="22"/>
          <w:szCs w:val="22"/>
        </w:rPr>
        <w:t xml:space="preserve"> and a continuous </w:t>
      </w:r>
      <w:r w:rsidR="00392F97">
        <w:rPr>
          <w:sz w:val="22"/>
          <w:szCs w:val="22"/>
        </w:rPr>
        <w:t>parameter</w:t>
      </w:r>
      <w:r w:rsidRPr="00027EAF">
        <w:rPr>
          <w:sz w:val="22"/>
          <w:szCs w:val="22"/>
        </w:rPr>
        <w:t xml:space="preserve"> monitoring system (C</w:t>
      </w:r>
      <w:r w:rsidR="00392F97">
        <w:rPr>
          <w:sz w:val="22"/>
          <w:szCs w:val="22"/>
        </w:rPr>
        <w:t>P</w:t>
      </w:r>
      <w:r w:rsidRPr="00027EAF">
        <w:rPr>
          <w:sz w:val="22"/>
          <w:szCs w:val="22"/>
        </w:rPr>
        <w:t xml:space="preserve">MS) to </w:t>
      </w:r>
      <w:r w:rsidR="00392F97">
        <w:rPr>
          <w:sz w:val="22"/>
          <w:szCs w:val="22"/>
        </w:rPr>
        <w:t>monitor particulate matter emissions</w:t>
      </w:r>
      <w:r w:rsidRPr="00027EAF">
        <w:rPr>
          <w:sz w:val="22"/>
          <w:szCs w:val="22"/>
        </w:rPr>
        <w:t xml:space="preserve">.  </w:t>
      </w:r>
      <w:r w:rsidR="00392F97">
        <w:rPr>
          <w:sz w:val="22"/>
          <w:szCs w:val="22"/>
        </w:rPr>
        <w:t>This stack also includes a continuous monitoring system for emissions of mercury.</w:t>
      </w:r>
    </w:p>
    <w:p w:rsidR="00027EAF" w:rsidRDefault="00027EAF" w:rsidP="00027EAF">
      <w:pPr>
        <w:widowControl w:val="0"/>
        <w:numPr>
          <w:ilvl w:val="12"/>
          <w:numId w:val="0"/>
        </w:numPr>
        <w:spacing w:after="120"/>
        <w:rPr>
          <w:sz w:val="22"/>
          <w:szCs w:val="22"/>
        </w:rPr>
      </w:pPr>
      <w:r w:rsidRPr="00027EAF">
        <w:rPr>
          <w:sz w:val="22"/>
          <w:szCs w:val="22"/>
        </w:rPr>
        <w:t>The facility consists of the following existing emission units (EU):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8370"/>
      </w:tblGrid>
      <w:tr w:rsidR="009F75A2" w:rsidRPr="008A7301" w:rsidTr="0098754E">
        <w:trPr>
          <w:trHeight w:hRule="exact" w:val="360"/>
        </w:trPr>
        <w:tc>
          <w:tcPr>
            <w:tcW w:w="1440"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hideMark/>
          </w:tcPr>
          <w:p w:rsidR="009F75A2" w:rsidRPr="008A7301" w:rsidRDefault="009F75A2" w:rsidP="0098754E">
            <w:pPr>
              <w:ind w:left="504" w:hanging="504"/>
              <w:jc w:val="center"/>
            </w:pPr>
            <w:r w:rsidRPr="008A7301">
              <w:rPr>
                <w:b/>
                <w:smallCaps/>
              </w:rPr>
              <w:t>EU No.</w:t>
            </w:r>
          </w:p>
        </w:tc>
        <w:tc>
          <w:tcPr>
            <w:tcW w:w="8370"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hideMark/>
          </w:tcPr>
          <w:p w:rsidR="009F75A2" w:rsidRPr="008A7301" w:rsidRDefault="009F75A2" w:rsidP="0098754E">
            <w:pPr>
              <w:ind w:left="1512"/>
            </w:pPr>
            <w:r w:rsidRPr="008A7301">
              <w:rPr>
                <w:b/>
              </w:rPr>
              <w:t>Emissions Unit Description</w:t>
            </w:r>
          </w:p>
        </w:tc>
      </w:tr>
      <w:tr w:rsidR="009F75A2" w:rsidRPr="008A7301" w:rsidTr="0098754E">
        <w:trPr>
          <w:trHeight w:hRule="exact" w:val="453"/>
        </w:trPr>
        <w:tc>
          <w:tcPr>
            <w:tcW w:w="1440" w:type="dxa"/>
            <w:tcBorders>
              <w:top w:val="single" w:sz="12"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001</w:t>
            </w:r>
          </w:p>
        </w:tc>
        <w:tc>
          <w:tcPr>
            <w:tcW w:w="8370" w:type="dxa"/>
            <w:tcBorders>
              <w:top w:val="single" w:sz="12" w:space="0" w:color="auto"/>
              <w:left w:val="single" w:sz="12" w:space="0" w:color="auto"/>
              <w:bottom w:val="single" w:sz="8" w:space="0" w:color="auto"/>
              <w:right w:val="single" w:sz="12" w:space="0" w:color="auto"/>
            </w:tcBorders>
            <w:vAlign w:val="center"/>
          </w:tcPr>
          <w:p w:rsidR="009F75A2" w:rsidRPr="008A7301" w:rsidRDefault="009F75A2" w:rsidP="0098754E">
            <w:r>
              <w:t>Finish Mill System: Finish Mill No. 1</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002</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r>
              <w:t>Finish Mill System: Finish Mill No. 2</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003</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r>
              <w:t>Finish Mill System: Finish Mill No. 3</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004</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r>
              <w:t>Cement Handling System: (32) Bulk Cement Storage Silos</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005</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r>
              <w:t>Cement Handling System: Mortar Packhouse</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006</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r>
              <w:t>Cement Handling System: Cement Packhouse</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012</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r>
              <w:t>Finish Mill System: Finish Mill No. 4</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013</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r>
              <w:t>Finish Mill System: Finish Mill No. 5</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014</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r>
              <w:t xml:space="preserve">Stone Dryer &amp; Soil Thermal Treatment Facility </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015</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r>
              <w:t>Cement Handling System: Cement Truck Loading</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016</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r>
              <w:t>Facility Wide Fugitive Emissions</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017</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r>
              <w:t>Cement Plant Raw Material Handling (Baghouses)</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shd w:val="clear" w:color="auto" w:fill="FFFF00"/>
            <w:vAlign w:val="center"/>
          </w:tcPr>
          <w:p w:rsidR="009F75A2" w:rsidRPr="00E91C01" w:rsidRDefault="009F75A2" w:rsidP="0098754E">
            <w:pPr>
              <w:ind w:left="504" w:hanging="504"/>
              <w:jc w:val="center"/>
              <w:rPr>
                <w:b/>
              </w:rPr>
            </w:pPr>
            <w:r w:rsidRPr="00E91C01">
              <w:rPr>
                <w:b/>
              </w:rPr>
              <w:t>018</w:t>
            </w:r>
          </w:p>
        </w:tc>
        <w:tc>
          <w:tcPr>
            <w:tcW w:w="8370" w:type="dxa"/>
            <w:tcBorders>
              <w:top w:val="single" w:sz="8" w:space="0" w:color="auto"/>
              <w:left w:val="single" w:sz="12" w:space="0" w:color="auto"/>
              <w:bottom w:val="single" w:sz="8" w:space="0" w:color="auto"/>
              <w:right w:val="single" w:sz="12" w:space="0" w:color="auto"/>
            </w:tcBorders>
            <w:shd w:val="clear" w:color="auto" w:fill="FFFF00"/>
            <w:vAlign w:val="center"/>
          </w:tcPr>
          <w:p w:rsidR="009F75A2" w:rsidRPr="00E91C01" w:rsidRDefault="009F75A2" w:rsidP="0098754E">
            <w:pPr>
              <w:rPr>
                <w:b/>
              </w:rPr>
            </w:pPr>
            <w:r w:rsidRPr="00E91C01">
              <w:rPr>
                <w:b/>
              </w:rPr>
              <w:t>In-Line Kiln/Raw Mill/Clinker Cooler/TIMS/Alternative Fuel Feeder System</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019</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r>
              <w:t xml:space="preserve">Clinker Handling and Storage System </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020</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r>
              <w:t>Cement Plant Coal Handling System: Coal Mill System</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021</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r>
              <w:t>Sweetwater Concrete Block and Concrete Batch Plants</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022</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r>
              <w:t xml:space="preserve">Quarry Operations Subject to 40 CFR 60 Subpart OOO: Aggregate Plant Crushers  </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023</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r>
              <w:t>Quarry Operations Subject to 40 CFR 60 Subpart OOO: Other Affected Screening Operations/Belt Conveyors</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025</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r>
              <w:t xml:space="preserve">Quarry Operations Not Subject to 40 CFR 60 Subpart OOO </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pPr>
              <w:ind w:left="504" w:hanging="504"/>
              <w:jc w:val="center"/>
            </w:pPr>
            <w:r>
              <w:t>028</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Pr="008A7301" w:rsidRDefault="009F75A2" w:rsidP="0098754E">
            <w:r>
              <w:t>Finish Mill System: Finish Mill 6</w:t>
            </w:r>
          </w:p>
        </w:tc>
      </w:tr>
      <w:tr w:rsidR="009F75A2" w:rsidRPr="008A7301" w:rsidTr="0098754E">
        <w:trPr>
          <w:trHeight w:hRule="exact" w:val="360"/>
        </w:trPr>
        <w:tc>
          <w:tcPr>
            <w:tcW w:w="1440" w:type="dxa"/>
            <w:tcBorders>
              <w:top w:val="single" w:sz="8" w:space="0" w:color="auto"/>
              <w:left w:val="single" w:sz="12" w:space="0" w:color="auto"/>
              <w:bottom w:val="single" w:sz="8" w:space="0" w:color="auto"/>
              <w:right w:val="single" w:sz="12" w:space="0" w:color="auto"/>
            </w:tcBorders>
            <w:vAlign w:val="center"/>
          </w:tcPr>
          <w:p w:rsidR="009F75A2" w:rsidRDefault="009F75A2" w:rsidP="0098754E">
            <w:pPr>
              <w:ind w:left="504" w:hanging="504"/>
              <w:jc w:val="center"/>
            </w:pPr>
            <w:r>
              <w:t>029</w:t>
            </w:r>
          </w:p>
        </w:tc>
        <w:tc>
          <w:tcPr>
            <w:tcW w:w="8370" w:type="dxa"/>
            <w:tcBorders>
              <w:top w:val="single" w:sz="8" w:space="0" w:color="auto"/>
              <w:left w:val="single" w:sz="12" w:space="0" w:color="auto"/>
              <w:bottom w:val="single" w:sz="8" w:space="0" w:color="auto"/>
              <w:right w:val="single" w:sz="12" w:space="0" w:color="auto"/>
            </w:tcBorders>
            <w:vAlign w:val="center"/>
          </w:tcPr>
          <w:p w:rsidR="009F75A2" w:rsidRDefault="009F75A2" w:rsidP="0098754E">
            <w:r>
              <w:t>Two (2) Diesel Fuel Limited Use Reciprocating Internal Combustion Engines</w:t>
            </w:r>
          </w:p>
        </w:tc>
      </w:tr>
      <w:tr w:rsidR="009F75A2" w:rsidRPr="008A7301" w:rsidTr="0098754E">
        <w:trPr>
          <w:trHeight w:hRule="exact" w:val="360"/>
        </w:trPr>
        <w:tc>
          <w:tcPr>
            <w:tcW w:w="1440" w:type="dxa"/>
            <w:tcBorders>
              <w:top w:val="single" w:sz="8" w:space="0" w:color="auto"/>
              <w:left w:val="single" w:sz="12" w:space="0" w:color="auto"/>
              <w:bottom w:val="single" w:sz="12" w:space="0" w:color="auto"/>
              <w:right w:val="single" w:sz="12" w:space="0" w:color="auto"/>
            </w:tcBorders>
            <w:vAlign w:val="center"/>
          </w:tcPr>
          <w:p w:rsidR="009F75A2" w:rsidRDefault="009F75A2" w:rsidP="0098754E">
            <w:pPr>
              <w:ind w:left="504" w:hanging="504"/>
              <w:jc w:val="center"/>
            </w:pPr>
            <w:r>
              <w:t>030</w:t>
            </w:r>
          </w:p>
        </w:tc>
        <w:tc>
          <w:tcPr>
            <w:tcW w:w="8370" w:type="dxa"/>
            <w:tcBorders>
              <w:top w:val="single" w:sz="8" w:space="0" w:color="auto"/>
              <w:left w:val="single" w:sz="12" w:space="0" w:color="auto"/>
              <w:bottom w:val="single" w:sz="12" w:space="0" w:color="auto"/>
              <w:right w:val="single" w:sz="12" w:space="0" w:color="auto"/>
            </w:tcBorders>
            <w:vAlign w:val="center"/>
          </w:tcPr>
          <w:p w:rsidR="009F75A2" w:rsidRDefault="009F75A2" w:rsidP="0098754E">
            <w:pPr>
              <w:tabs>
                <w:tab w:val="left" w:pos="360"/>
                <w:tab w:val="left" w:pos="720"/>
                <w:tab w:val="left" w:pos="1080"/>
                <w:tab w:val="left" w:pos="1440"/>
              </w:tabs>
            </w:pPr>
            <w:r>
              <w:t>Quarry Operations: One (1) 800 TPH or Less Portable Crusher with a 600 HP or less Engine</w:t>
            </w:r>
          </w:p>
          <w:p w:rsidR="009F75A2" w:rsidRDefault="009F75A2" w:rsidP="0098754E">
            <w:pPr>
              <w:tabs>
                <w:tab w:val="left" w:pos="360"/>
                <w:tab w:val="left" w:pos="720"/>
                <w:tab w:val="left" w:pos="1080"/>
                <w:tab w:val="left" w:pos="1440"/>
              </w:tabs>
            </w:pPr>
          </w:p>
          <w:p w:rsidR="009F75A2" w:rsidRDefault="009F75A2" w:rsidP="0098754E"/>
        </w:tc>
      </w:tr>
    </w:tbl>
    <w:p w:rsidR="00392F97" w:rsidRPr="00392F97" w:rsidRDefault="00392F97" w:rsidP="00027EAF">
      <w:pPr>
        <w:pStyle w:val="BodyText3"/>
        <w:numPr>
          <w:ilvl w:val="12"/>
          <w:numId w:val="0"/>
        </w:numPr>
        <w:spacing w:before="240"/>
        <w:jc w:val="left"/>
        <w:rPr>
          <w:szCs w:val="22"/>
        </w:rPr>
      </w:pPr>
      <w:r w:rsidRPr="00392F97">
        <w:rPr>
          <w:szCs w:val="22"/>
        </w:rPr>
        <w:lastRenderedPageBreak/>
        <w:t xml:space="preserve">This project affects only EU No. 018, the </w:t>
      </w:r>
      <w:r w:rsidRPr="00392F97">
        <w:t>In-Line Kiln/Raw Mill/Clinker Cooler/TIMS/Alternative Fuel Feeder System.</w:t>
      </w:r>
    </w:p>
    <w:p w:rsidR="003D6065" w:rsidRPr="00E83FBF" w:rsidRDefault="003D6065" w:rsidP="00027EAF">
      <w:pPr>
        <w:pStyle w:val="BodyText3"/>
        <w:numPr>
          <w:ilvl w:val="12"/>
          <w:numId w:val="0"/>
        </w:numPr>
        <w:spacing w:before="240"/>
        <w:jc w:val="left"/>
        <w:rPr>
          <w:b/>
          <w:szCs w:val="22"/>
        </w:rPr>
      </w:pPr>
      <w:r w:rsidRPr="00027EAF">
        <w:rPr>
          <w:b/>
          <w:szCs w:val="22"/>
        </w:rPr>
        <w:t>PROPOSED PROJECT</w:t>
      </w:r>
    </w:p>
    <w:p w:rsidR="006B2F73" w:rsidRDefault="006B2F73" w:rsidP="006B2F73">
      <w:pPr>
        <w:autoSpaceDE w:val="0"/>
        <w:autoSpaceDN w:val="0"/>
        <w:adjustRightInd w:val="0"/>
        <w:spacing w:after="120"/>
        <w:rPr>
          <w:bCs/>
          <w:sz w:val="22"/>
          <w:szCs w:val="22"/>
        </w:rPr>
      </w:pPr>
      <w:r w:rsidRPr="001626BA">
        <w:rPr>
          <w:sz w:val="22"/>
          <w:szCs w:val="22"/>
        </w:rPr>
        <w:t xml:space="preserve">On </w:t>
      </w:r>
      <w:r w:rsidR="00C51294">
        <w:rPr>
          <w:sz w:val="22"/>
          <w:szCs w:val="22"/>
        </w:rPr>
        <w:t>December 2, 2016</w:t>
      </w:r>
      <w:r>
        <w:rPr>
          <w:sz w:val="22"/>
          <w:szCs w:val="22"/>
        </w:rPr>
        <w:t>,</w:t>
      </w:r>
      <w:r w:rsidRPr="001626BA">
        <w:rPr>
          <w:sz w:val="22"/>
          <w:szCs w:val="22"/>
        </w:rPr>
        <w:t xml:space="preserve"> the applicant submitted a request to </w:t>
      </w:r>
      <w:r>
        <w:rPr>
          <w:sz w:val="22"/>
          <w:szCs w:val="22"/>
        </w:rPr>
        <w:t>install a new mercury control device called a Thermal Desorption Gas Reacto</w:t>
      </w:r>
      <w:r w:rsidR="00C51294">
        <w:rPr>
          <w:sz w:val="22"/>
          <w:szCs w:val="22"/>
        </w:rPr>
        <w:t xml:space="preserve">r (TDGR) as part of the </w:t>
      </w:r>
      <w:r>
        <w:rPr>
          <w:sz w:val="22"/>
          <w:szCs w:val="22"/>
        </w:rPr>
        <w:t>kiln/raw mill emissions unit (EU No. 0</w:t>
      </w:r>
      <w:r w:rsidR="00C51294">
        <w:rPr>
          <w:sz w:val="22"/>
          <w:szCs w:val="22"/>
        </w:rPr>
        <w:t>18</w:t>
      </w:r>
      <w:r>
        <w:rPr>
          <w:sz w:val="22"/>
          <w:szCs w:val="22"/>
        </w:rPr>
        <w:t xml:space="preserve">).  </w:t>
      </w:r>
      <w:r>
        <w:rPr>
          <w:bCs/>
          <w:sz w:val="22"/>
          <w:szCs w:val="22"/>
        </w:rPr>
        <w:t xml:space="preserve">The current mercury controls for the pyroprocessing system include the judicious selection and sampling of incoming raw materials and fuels, combined with dust shuttling.  While dust shuttling is an effective mercury control strategy, it requires storage capacity for the </w:t>
      </w:r>
      <w:r w:rsidR="00413749">
        <w:rPr>
          <w:bCs/>
          <w:sz w:val="22"/>
          <w:szCs w:val="22"/>
        </w:rPr>
        <w:t>transferred</w:t>
      </w:r>
      <w:r>
        <w:rPr>
          <w:bCs/>
          <w:sz w:val="22"/>
          <w:szCs w:val="22"/>
        </w:rPr>
        <w:t xml:space="preserve"> dust.  Additionally, for quality control purposes, there are limits on inorganic process additions (such as shuttled baghouse dust) that can be introduced to the final cement product.  The MCS TDGR system combines dust removal and wet scrubber methodologies to separate mercury from baghouse dust.  After treatment, the </w:t>
      </w:r>
      <w:r w:rsidR="00413749">
        <w:rPr>
          <w:bCs/>
          <w:sz w:val="22"/>
          <w:szCs w:val="22"/>
        </w:rPr>
        <w:t xml:space="preserve">baghouse </w:t>
      </w:r>
      <w:r>
        <w:rPr>
          <w:bCs/>
          <w:sz w:val="22"/>
          <w:szCs w:val="22"/>
        </w:rPr>
        <w:t xml:space="preserve">dust can be re-introduced to the process </w:t>
      </w:r>
      <w:r w:rsidR="00413749">
        <w:rPr>
          <w:bCs/>
          <w:sz w:val="22"/>
          <w:szCs w:val="22"/>
        </w:rPr>
        <w:t>as kiln feed</w:t>
      </w:r>
      <w:r>
        <w:rPr>
          <w:bCs/>
          <w:sz w:val="22"/>
          <w:szCs w:val="22"/>
        </w:rPr>
        <w:t xml:space="preserve">, while mercury is captured in a </w:t>
      </w:r>
      <w:r w:rsidR="00413749">
        <w:rPr>
          <w:bCs/>
          <w:sz w:val="22"/>
          <w:szCs w:val="22"/>
        </w:rPr>
        <w:t>sorbent slurry</w:t>
      </w:r>
      <w:r>
        <w:rPr>
          <w:bCs/>
          <w:sz w:val="22"/>
          <w:szCs w:val="22"/>
        </w:rPr>
        <w:t>.  Mercury is captured as</w:t>
      </w:r>
      <w:r w:rsidR="00413749">
        <w:rPr>
          <w:bCs/>
          <w:sz w:val="22"/>
          <w:szCs w:val="22"/>
        </w:rPr>
        <w:t xml:space="preserve"> insoluble</w:t>
      </w:r>
      <w:r>
        <w:rPr>
          <w:bCs/>
          <w:sz w:val="22"/>
          <w:szCs w:val="22"/>
        </w:rPr>
        <w:t xml:space="preserve"> mercury sulfide (HgS</w:t>
      </w:r>
      <w:r w:rsidR="00413749">
        <w:rPr>
          <w:bCs/>
          <w:sz w:val="22"/>
          <w:szCs w:val="22"/>
        </w:rPr>
        <w:t>, also known as mercuric sulfide or mercury(II) sulfide</w:t>
      </w:r>
      <w:r>
        <w:rPr>
          <w:bCs/>
          <w:sz w:val="22"/>
          <w:szCs w:val="22"/>
        </w:rPr>
        <w:t>), which can be safely disposed of or cast into concrete for permanent sequestration.</w:t>
      </w:r>
    </w:p>
    <w:p w:rsidR="00027EAF" w:rsidRPr="00027EAF" w:rsidRDefault="00777353" w:rsidP="00027EAF">
      <w:pPr>
        <w:widowControl w:val="0"/>
        <w:spacing w:after="60"/>
        <w:rPr>
          <w:sz w:val="22"/>
          <w:szCs w:val="22"/>
        </w:rPr>
      </w:pPr>
      <w:r>
        <w:rPr>
          <w:sz w:val="22"/>
          <w:szCs w:val="22"/>
        </w:rPr>
        <w:t>T</w:t>
      </w:r>
      <w:r w:rsidR="00027EAF" w:rsidRPr="00027EAF">
        <w:rPr>
          <w:sz w:val="22"/>
          <w:szCs w:val="22"/>
        </w:rPr>
        <w:t>he following existing emissions unit w</w:t>
      </w:r>
      <w:r>
        <w:rPr>
          <w:sz w:val="22"/>
          <w:szCs w:val="22"/>
        </w:rPr>
        <w:t>ill be affected by this project:</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1E0" w:firstRow="1" w:lastRow="1" w:firstColumn="1" w:lastColumn="1" w:noHBand="0" w:noVBand="0"/>
      </w:tblPr>
      <w:tblGrid>
        <w:gridCol w:w="990"/>
        <w:gridCol w:w="9075"/>
      </w:tblGrid>
      <w:tr w:rsidR="00027EAF" w:rsidRPr="00027EAF" w:rsidTr="009F75A2">
        <w:trPr>
          <w:trHeight w:val="359"/>
        </w:trPr>
        <w:tc>
          <w:tcPr>
            <w:tcW w:w="990" w:type="dxa"/>
            <w:tcBorders>
              <w:bottom w:val="single" w:sz="12" w:space="0" w:color="auto"/>
            </w:tcBorders>
            <w:shd w:val="clear" w:color="auto" w:fill="C6D9F1" w:themeFill="text2" w:themeFillTint="33"/>
            <w:vAlign w:val="center"/>
          </w:tcPr>
          <w:p w:rsidR="00027EAF" w:rsidRPr="007503B0" w:rsidRDefault="007503B0" w:rsidP="009F75A2">
            <w:pPr>
              <w:ind w:left="504" w:hanging="504"/>
              <w:jc w:val="center"/>
              <w:rPr>
                <w:b/>
                <w:smallCaps/>
              </w:rPr>
            </w:pPr>
            <w:r>
              <w:rPr>
                <w:b/>
              </w:rPr>
              <w:t>EU No.</w:t>
            </w:r>
          </w:p>
        </w:tc>
        <w:tc>
          <w:tcPr>
            <w:tcW w:w="9075" w:type="dxa"/>
            <w:tcBorders>
              <w:bottom w:val="single" w:sz="12" w:space="0" w:color="auto"/>
            </w:tcBorders>
            <w:shd w:val="clear" w:color="auto" w:fill="C6D9F1" w:themeFill="text2" w:themeFillTint="33"/>
            <w:vAlign w:val="center"/>
          </w:tcPr>
          <w:p w:rsidR="00027EAF" w:rsidRPr="007503B0" w:rsidRDefault="007503B0" w:rsidP="009F75A2">
            <w:pPr>
              <w:ind w:left="504" w:hanging="504"/>
              <w:rPr>
                <w:b/>
                <w:smallCaps/>
              </w:rPr>
            </w:pPr>
            <w:r w:rsidRPr="008A7301">
              <w:rPr>
                <w:b/>
              </w:rPr>
              <w:t>Emissions Unit Description</w:t>
            </w:r>
          </w:p>
        </w:tc>
      </w:tr>
      <w:tr w:rsidR="00777353" w:rsidRPr="00027EAF" w:rsidTr="009F75A2">
        <w:trPr>
          <w:trHeight w:val="224"/>
        </w:trPr>
        <w:tc>
          <w:tcPr>
            <w:tcW w:w="990" w:type="dxa"/>
            <w:tcBorders>
              <w:top w:val="single" w:sz="12" w:space="0" w:color="auto"/>
              <w:bottom w:val="single" w:sz="12" w:space="0" w:color="auto"/>
            </w:tcBorders>
            <w:vAlign w:val="center"/>
          </w:tcPr>
          <w:p w:rsidR="00777353" w:rsidRPr="00777353" w:rsidRDefault="00777353" w:rsidP="009F75A2">
            <w:pPr>
              <w:ind w:left="504" w:hanging="504"/>
              <w:jc w:val="center"/>
            </w:pPr>
            <w:r w:rsidRPr="00777353">
              <w:t>018</w:t>
            </w:r>
          </w:p>
        </w:tc>
        <w:tc>
          <w:tcPr>
            <w:tcW w:w="9075" w:type="dxa"/>
            <w:tcBorders>
              <w:top w:val="single" w:sz="12" w:space="0" w:color="auto"/>
              <w:bottom w:val="single" w:sz="12" w:space="0" w:color="auto"/>
            </w:tcBorders>
            <w:vAlign w:val="center"/>
          </w:tcPr>
          <w:p w:rsidR="00777353" w:rsidRPr="00777353" w:rsidRDefault="00777353" w:rsidP="009F75A2">
            <w:r w:rsidRPr="00777353">
              <w:t>In-Line Kiln/Raw Mill/Clinker Cooler/TIMS/Alternative Fuel Feeder System</w:t>
            </w:r>
          </w:p>
        </w:tc>
      </w:tr>
    </w:tbl>
    <w:p w:rsidR="003D6065" w:rsidRPr="00877418" w:rsidRDefault="003D6065" w:rsidP="003D6065">
      <w:pPr>
        <w:pStyle w:val="Caption"/>
        <w:spacing w:before="240"/>
        <w:rPr>
          <w:szCs w:val="22"/>
        </w:rPr>
      </w:pPr>
      <w:r>
        <w:rPr>
          <w:szCs w:val="22"/>
        </w:rPr>
        <w:t xml:space="preserve">Facility </w:t>
      </w:r>
      <w:r w:rsidRPr="00877418">
        <w:rPr>
          <w:szCs w:val="22"/>
        </w:rPr>
        <w:t>Regulatory Classification</w:t>
      </w:r>
    </w:p>
    <w:p w:rsidR="00027EAF" w:rsidRPr="00027EAF" w:rsidRDefault="00027EAF" w:rsidP="00A22FAD">
      <w:pPr>
        <w:numPr>
          <w:ilvl w:val="0"/>
          <w:numId w:val="6"/>
        </w:numPr>
        <w:spacing w:after="120"/>
        <w:rPr>
          <w:sz w:val="22"/>
          <w:szCs w:val="22"/>
        </w:rPr>
      </w:pPr>
      <w:r w:rsidRPr="00027EAF">
        <w:rPr>
          <w:sz w:val="22"/>
          <w:szCs w:val="22"/>
        </w:rPr>
        <w:t xml:space="preserve">The facility is a major source of </w:t>
      </w:r>
      <w:r w:rsidR="00777353">
        <w:rPr>
          <w:sz w:val="22"/>
          <w:szCs w:val="22"/>
        </w:rPr>
        <w:t>hazardous air pollutants (HAP)</w:t>
      </w:r>
      <w:r w:rsidRPr="00027EAF">
        <w:rPr>
          <w:sz w:val="22"/>
          <w:szCs w:val="22"/>
        </w:rPr>
        <w:t>.</w:t>
      </w:r>
    </w:p>
    <w:p w:rsidR="00027EAF" w:rsidRPr="00027EAF" w:rsidRDefault="00027EAF" w:rsidP="00A22FAD">
      <w:pPr>
        <w:numPr>
          <w:ilvl w:val="0"/>
          <w:numId w:val="6"/>
        </w:numPr>
        <w:spacing w:after="120"/>
        <w:rPr>
          <w:sz w:val="22"/>
          <w:szCs w:val="22"/>
        </w:rPr>
      </w:pPr>
      <w:r w:rsidRPr="00027EAF">
        <w:rPr>
          <w:sz w:val="22"/>
          <w:szCs w:val="22"/>
        </w:rPr>
        <w:t>The facility does not operate units subject to the acid rain provisions of the Clean Air Act.</w:t>
      </w:r>
    </w:p>
    <w:p w:rsidR="00027EAF" w:rsidRPr="00027EAF" w:rsidRDefault="00027EAF" w:rsidP="00A22FAD">
      <w:pPr>
        <w:numPr>
          <w:ilvl w:val="0"/>
          <w:numId w:val="6"/>
        </w:numPr>
        <w:spacing w:after="120"/>
        <w:rPr>
          <w:sz w:val="22"/>
          <w:szCs w:val="22"/>
        </w:rPr>
      </w:pPr>
      <w:r w:rsidRPr="00027EAF">
        <w:rPr>
          <w:sz w:val="22"/>
          <w:szCs w:val="22"/>
        </w:rPr>
        <w:t>The facility is a Title V major source of air pollution in accordance with Chapter 62-213, F.A.C.</w:t>
      </w:r>
    </w:p>
    <w:p w:rsidR="00027EAF" w:rsidRPr="00027EAF" w:rsidRDefault="00027EAF" w:rsidP="00A22FAD">
      <w:pPr>
        <w:numPr>
          <w:ilvl w:val="0"/>
          <w:numId w:val="6"/>
        </w:numPr>
        <w:spacing w:after="120"/>
        <w:rPr>
          <w:sz w:val="22"/>
          <w:szCs w:val="22"/>
        </w:rPr>
      </w:pPr>
      <w:r w:rsidRPr="00027EAF">
        <w:rPr>
          <w:sz w:val="22"/>
          <w:szCs w:val="22"/>
        </w:rPr>
        <w:t>The facility is a major stationary source in accordance with Rule 62-212.400, F.A.C. for the Prevention of Significant Deterioration (PSD) of Air Quality.</w:t>
      </w:r>
    </w:p>
    <w:p w:rsidR="00027EAF" w:rsidRPr="00027EAF" w:rsidRDefault="00027EAF" w:rsidP="00A22FAD">
      <w:pPr>
        <w:numPr>
          <w:ilvl w:val="0"/>
          <w:numId w:val="6"/>
        </w:numPr>
        <w:spacing w:after="60"/>
        <w:rPr>
          <w:sz w:val="22"/>
          <w:szCs w:val="22"/>
        </w:rPr>
      </w:pPr>
      <w:r w:rsidRPr="00027EAF">
        <w:rPr>
          <w:sz w:val="22"/>
          <w:szCs w:val="22"/>
        </w:rPr>
        <w:t>The facility does operate units subject to the New Source Performance Standards (NSPS) of Title 40, Part 60, of the Code of Federal Regulations (CFR).</w:t>
      </w:r>
    </w:p>
    <w:p w:rsidR="00027EAF" w:rsidRPr="00027EAF" w:rsidRDefault="00027EAF" w:rsidP="00A22FAD">
      <w:pPr>
        <w:numPr>
          <w:ilvl w:val="0"/>
          <w:numId w:val="6"/>
        </w:numPr>
        <w:spacing w:after="120"/>
        <w:rPr>
          <w:sz w:val="22"/>
          <w:szCs w:val="22"/>
        </w:rPr>
      </w:pPr>
      <w:r w:rsidRPr="00027EAF">
        <w:rPr>
          <w:sz w:val="22"/>
          <w:szCs w:val="22"/>
        </w:rPr>
        <w:t>The facility does operate units subject to the National Emissions Standards for Hazardous Air Pollutants (NESHAP) of 40 CFR 63.</w:t>
      </w:r>
    </w:p>
    <w:p w:rsidR="00BA14C9" w:rsidRPr="00692695" w:rsidRDefault="00BA14C9" w:rsidP="00692695">
      <w:pPr>
        <w:rPr>
          <w:sz w:val="22"/>
          <w:szCs w:val="22"/>
        </w:rPr>
      </w:pPr>
    </w:p>
    <w:p w:rsidR="004C4F0F" w:rsidRDefault="004C4F0F">
      <w:pPr>
        <w:ind w:hanging="630"/>
        <w:rPr>
          <w:sz w:val="22"/>
        </w:rPr>
        <w:sectPr w:rsidR="004C4F0F" w:rsidSect="003D6065">
          <w:headerReference w:type="even" r:id="rId22"/>
          <w:headerReference w:type="default" r:id="rId23"/>
          <w:headerReference w:type="first" r:id="rId24"/>
          <w:pgSz w:w="12240" w:h="15840" w:code="1"/>
          <w:pgMar w:top="720" w:right="1080" w:bottom="720" w:left="1080" w:header="720" w:footer="720" w:gutter="0"/>
          <w:paperSrc w:first="15" w:other="15"/>
          <w:cols w:space="720"/>
        </w:sectPr>
      </w:pPr>
    </w:p>
    <w:p w:rsidR="00F80C19" w:rsidRPr="00F80C19" w:rsidRDefault="00692695" w:rsidP="00F80C19">
      <w:pPr>
        <w:numPr>
          <w:ilvl w:val="0"/>
          <w:numId w:val="5"/>
        </w:numPr>
        <w:spacing w:after="120"/>
        <w:rPr>
          <w:sz w:val="22"/>
        </w:rPr>
      </w:pPr>
      <w:r>
        <w:rPr>
          <w:bCs/>
          <w:sz w:val="22"/>
          <w:u w:val="single"/>
        </w:rPr>
        <w:lastRenderedPageBreak/>
        <w:t>P</w:t>
      </w:r>
      <w:r w:rsidRPr="0017559C">
        <w:rPr>
          <w:bCs/>
          <w:sz w:val="22"/>
          <w:u w:val="single"/>
        </w:rPr>
        <w:t>ermitting Authority</w:t>
      </w:r>
      <w:r w:rsidRPr="0017559C">
        <w:rPr>
          <w:bCs/>
          <w:sz w:val="22"/>
        </w:rPr>
        <w:t xml:space="preserve">:  The Permitting Authority for this project is </w:t>
      </w:r>
      <w:r w:rsidRPr="0017559C">
        <w:rPr>
          <w:sz w:val="22"/>
        </w:rPr>
        <w:t xml:space="preserve">the </w:t>
      </w:r>
      <w:r w:rsidR="006A330C">
        <w:rPr>
          <w:sz w:val="22"/>
        </w:rPr>
        <w:t>Office of Permitting and Compliance</w:t>
      </w:r>
      <w:r w:rsidRPr="0017559C">
        <w:rPr>
          <w:sz w:val="22"/>
        </w:rPr>
        <w:t xml:space="preserve"> in the Division of Air Resource Management of the Department</w:t>
      </w:r>
      <w:r w:rsidR="00EB719D">
        <w:rPr>
          <w:sz w:val="22"/>
        </w:rPr>
        <w:t xml:space="preserve"> of Environmental Protection (Department)</w:t>
      </w:r>
      <w:r>
        <w:rPr>
          <w:sz w:val="22"/>
        </w:rPr>
        <w:t>.</w:t>
      </w:r>
      <w:r w:rsidRPr="0017559C">
        <w:rPr>
          <w:sz w:val="22"/>
        </w:rPr>
        <w:t xml:space="preserve">  The mailing address for the </w:t>
      </w:r>
      <w:r w:rsidR="006A330C">
        <w:rPr>
          <w:sz w:val="22"/>
        </w:rPr>
        <w:t>Office of Permitting and Compliance</w:t>
      </w:r>
      <w:r w:rsidRPr="0017559C">
        <w:rPr>
          <w:sz w:val="22"/>
        </w:rPr>
        <w:t xml:space="preserve"> is 2600 Blair</w:t>
      </w:r>
      <w:r w:rsidR="00CD0FF9">
        <w:rPr>
          <w:sz w:val="22"/>
        </w:rPr>
        <w:t xml:space="preserve"> S</w:t>
      </w:r>
      <w:r w:rsidRPr="0017559C">
        <w:rPr>
          <w:sz w:val="22"/>
        </w:rPr>
        <w:t>tone Road, MS #5505, Tallahassee, Florida  32399-2400.</w:t>
      </w:r>
      <w:r w:rsidR="00117005">
        <w:rPr>
          <w:sz w:val="22"/>
        </w:rPr>
        <w:t xml:space="preserve"> </w:t>
      </w:r>
      <w:r w:rsidR="00B23E2C" w:rsidRPr="002C1D42">
        <w:rPr>
          <w:sz w:val="22"/>
          <w:szCs w:val="22"/>
        </w:rPr>
        <w:t xml:space="preserve"> </w:t>
      </w:r>
      <w:r w:rsidR="00F80C19">
        <w:rPr>
          <w:sz w:val="22"/>
          <w:szCs w:val="22"/>
        </w:rPr>
        <w:t xml:space="preserve">The Permitting Authority’s email address is </w:t>
      </w:r>
      <w:hyperlink r:id="rId25" w:history="1">
        <w:r w:rsidR="00F80C19" w:rsidRPr="00E7415A">
          <w:rPr>
            <w:rStyle w:val="Hyperlink"/>
            <w:sz w:val="22"/>
            <w:szCs w:val="22"/>
          </w:rPr>
          <w:t>DARM_Permitting@dep.state.fl.us</w:t>
        </w:r>
      </w:hyperlink>
      <w:r w:rsidR="00F80C19">
        <w:rPr>
          <w:sz w:val="22"/>
          <w:szCs w:val="22"/>
        </w:rPr>
        <w:t>.</w:t>
      </w:r>
    </w:p>
    <w:p w:rsidR="00692695" w:rsidRPr="00027EAF" w:rsidRDefault="00692695" w:rsidP="00692695">
      <w:pPr>
        <w:numPr>
          <w:ilvl w:val="0"/>
          <w:numId w:val="5"/>
        </w:numPr>
        <w:spacing w:after="120"/>
        <w:rPr>
          <w:sz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w:t>
      </w:r>
      <w:r w:rsidRPr="00027EAF">
        <w:rPr>
          <w:sz w:val="22"/>
        </w:rPr>
        <w:t xml:space="preserve">shall be submitted to the </w:t>
      </w:r>
      <w:r w:rsidR="00140BF5">
        <w:rPr>
          <w:sz w:val="22"/>
        </w:rPr>
        <w:t>Miami-Dade County Department of Regulatory and Economic Resources, Division of Environmental Resources Management, 701 NW 1</w:t>
      </w:r>
      <w:r w:rsidR="00140BF5" w:rsidRPr="00140BF5">
        <w:rPr>
          <w:sz w:val="22"/>
          <w:vertAlign w:val="superscript"/>
        </w:rPr>
        <w:t>st</w:t>
      </w:r>
      <w:r w:rsidR="00140BF5">
        <w:rPr>
          <w:sz w:val="22"/>
        </w:rPr>
        <w:t xml:space="preserve"> Court, Suite 400, Miami, Florida 33136</w:t>
      </w:r>
      <w:r w:rsidR="00604CD7" w:rsidRPr="00027EAF">
        <w:rPr>
          <w:sz w:val="22"/>
          <w:szCs w:val="22"/>
        </w:rPr>
        <w:t>.</w:t>
      </w:r>
      <w:r w:rsidR="00140BF5">
        <w:rPr>
          <w:sz w:val="22"/>
          <w:szCs w:val="22"/>
        </w:rPr>
        <w:t xml:space="preserve">  The Compliance Authority’s telephone number is 305-372-6925.</w:t>
      </w:r>
    </w:p>
    <w:p w:rsidR="007E1AEC" w:rsidRDefault="003D6065" w:rsidP="00300DDE">
      <w:pPr>
        <w:numPr>
          <w:ilvl w:val="0"/>
          <w:numId w:val="5"/>
        </w:numPr>
        <w:spacing w:after="60"/>
        <w:rPr>
          <w:sz w:val="22"/>
          <w:szCs w:val="22"/>
        </w:rPr>
      </w:pPr>
      <w:r w:rsidRPr="001F2FAB">
        <w:rPr>
          <w:bCs/>
          <w:sz w:val="22"/>
          <w:szCs w:val="22"/>
          <w:u w:val="single"/>
        </w:rPr>
        <w:t>Appendices</w:t>
      </w:r>
      <w:r w:rsidRPr="001F2FAB">
        <w:rPr>
          <w:bCs/>
          <w:sz w:val="22"/>
          <w:szCs w:val="22"/>
        </w:rPr>
        <w:t xml:space="preserve">:  </w:t>
      </w:r>
      <w:r w:rsidRPr="001F2FAB">
        <w:rPr>
          <w:sz w:val="22"/>
          <w:szCs w:val="22"/>
        </w:rPr>
        <w:t xml:space="preserve">The following Appendices are attached as </w:t>
      </w:r>
      <w:r>
        <w:rPr>
          <w:sz w:val="22"/>
          <w:szCs w:val="22"/>
        </w:rPr>
        <w:t xml:space="preserve">a </w:t>
      </w:r>
      <w:r w:rsidR="007E1AEC">
        <w:rPr>
          <w:sz w:val="22"/>
          <w:szCs w:val="22"/>
        </w:rPr>
        <w:t>part of this permit:</w:t>
      </w:r>
    </w:p>
    <w:p w:rsidR="007E1AEC" w:rsidRDefault="003D6065" w:rsidP="00300DDE">
      <w:pPr>
        <w:pStyle w:val="ListParagraph"/>
        <w:numPr>
          <w:ilvl w:val="0"/>
          <w:numId w:val="32"/>
        </w:numPr>
        <w:spacing w:after="60"/>
        <w:ind w:left="720"/>
        <w:contextualSpacing w:val="0"/>
        <w:rPr>
          <w:sz w:val="22"/>
          <w:szCs w:val="22"/>
        </w:rPr>
      </w:pPr>
      <w:r w:rsidRPr="007E1AEC">
        <w:rPr>
          <w:sz w:val="22"/>
          <w:szCs w:val="22"/>
        </w:rPr>
        <w:t xml:space="preserve">Appendix A (Citation Formats and Glossary </w:t>
      </w:r>
      <w:r w:rsidRPr="007E1AEC">
        <w:rPr>
          <w:sz w:val="22"/>
        </w:rPr>
        <w:t>of</w:t>
      </w:r>
      <w:r w:rsidR="007E1AEC">
        <w:rPr>
          <w:sz w:val="22"/>
          <w:szCs w:val="22"/>
        </w:rPr>
        <w:t xml:space="preserve"> Common Terms);</w:t>
      </w:r>
    </w:p>
    <w:p w:rsidR="007E1AEC" w:rsidRDefault="003D6065" w:rsidP="00300DDE">
      <w:pPr>
        <w:pStyle w:val="ListParagraph"/>
        <w:numPr>
          <w:ilvl w:val="0"/>
          <w:numId w:val="32"/>
        </w:numPr>
        <w:spacing w:after="60"/>
        <w:ind w:left="720"/>
        <w:contextualSpacing w:val="0"/>
        <w:rPr>
          <w:sz w:val="22"/>
          <w:szCs w:val="22"/>
        </w:rPr>
      </w:pPr>
      <w:r w:rsidRPr="007E1AEC">
        <w:rPr>
          <w:sz w:val="22"/>
          <w:szCs w:val="22"/>
        </w:rPr>
        <w:t>A</w:t>
      </w:r>
      <w:r w:rsidR="007E1AEC">
        <w:rPr>
          <w:sz w:val="22"/>
          <w:szCs w:val="22"/>
        </w:rPr>
        <w:t>ppendix B (General Conditions);</w:t>
      </w:r>
    </w:p>
    <w:p w:rsidR="007E1AEC" w:rsidRDefault="003D6065" w:rsidP="00300DDE">
      <w:pPr>
        <w:pStyle w:val="ListParagraph"/>
        <w:numPr>
          <w:ilvl w:val="0"/>
          <w:numId w:val="32"/>
        </w:numPr>
        <w:spacing w:after="60"/>
        <w:ind w:left="720"/>
        <w:contextualSpacing w:val="0"/>
        <w:rPr>
          <w:sz w:val="22"/>
          <w:szCs w:val="22"/>
        </w:rPr>
      </w:pPr>
      <w:r w:rsidRPr="007E1AEC">
        <w:rPr>
          <w:sz w:val="22"/>
          <w:szCs w:val="22"/>
        </w:rPr>
        <w:t xml:space="preserve">Appendix C (Common Conditions); </w:t>
      </w:r>
      <w:r w:rsidR="007E1AEC">
        <w:rPr>
          <w:sz w:val="22"/>
          <w:szCs w:val="22"/>
        </w:rPr>
        <w:t>and</w:t>
      </w:r>
    </w:p>
    <w:p w:rsidR="00B23E2C" w:rsidRPr="007E1AEC" w:rsidRDefault="003D6065" w:rsidP="007E1AEC">
      <w:pPr>
        <w:pStyle w:val="ListParagraph"/>
        <w:numPr>
          <w:ilvl w:val="0"/>
          <w:numId w:val="32"/>
        </w:numPr>
        <w:spacing w:after="120"/>
        <w:ind w:left="720"/>
        <w:rPr>
          <w:sz w:val="22"/>
          <w:szCs w:val="22"/>
        </w:rPr>
      </w:pPr>
      <w:r w:rsidRPr="007E1AEC">
        <w:rPr>
          <w:sz w:val="22"/>
          <w:szCs w:val="22"/>
        </w:rPr>
        <w:t>Appendix D (Common Testing Requirements</w:t>
      </w:r>
      <w:r w:rsidR="008A0ACB" w:rsidRPr="007E1AEC">
        <w:rPr>
          <w:sz w:val="22"/>
          <w:szCs w:val="22"/>
        </w:rPr>
        <w:t>)</w:t>
      </w:r>
      <w:r w:rsidRPr="007E1AEC">
        <w:rPr>
          <w:sz w:val="22"/>
          <w:szCs w:val="22"/>
        </w:rPr>
        <w:t xml:space="preserve">.  </w:t>
      </w:r>
    </w:p>
    <w:p w:rsidR="00692695" w:rsidRDefault="00692695" w:rsidP="00692695">
      <w:pPr>
        <w:numPr>
          <w:ilvl w:val="0"/>
          <w:numId w:val="5"/>
        </w:numPr>
        <w:spacing w:after="120"/>
        <w:rPr>
          <w:sz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692695" w:rsidRDefault="00692695" w:rsidP="00692695">
      <w:pPr>
        <w:numPr>
          <w:ilvl w:val="0"/>
          <w:numId w:val="5"/>
        </w:numPr>
        <w:spacing w:after="120"/>
        <w:rPr>
          <w:sz w:val="22"/>
        </w:rPr>
      </w:pPr>
      <w:r>
        <w:rPr>
          <w:sz w:val="22"/>
          <w:u w:val="single"/>
        </w:rPr>
        <w:t>New or Additional Conditions</w:t>
      </w:r>
      <w:r>
        <w:rPr>
          <w:sz w:val="22"/>
        </w:rPr>
        <w:t>:  For good cause shown and after notice and an administrative hearing, if requested, the Department may require the permittee to conform to new or additional conditions.  The Department shall allow the permittee a reasonable time to conform to the new or additional co</w:t>
      </w:r>
      <w:bookmarkStart w:id="0" w:name="_GoBack"/>
      <w:bookmarkEnd w:id="0"/>
      <w:r>
        <w:rPr>
          <w:sz w:val="22"/>
        </w:rPr>
        <w:t>nditions, and on application of the permittee, the Department may grant additional time.  [Rule 62-4.080, F.A.C.]</w:t>
      </w:r>
    </w:p>
    <w:p w:rsidR="00692695" w:rsidRDefault="00692695" w:rsidP="00692695">
      <w:pPr>
        <w:numPr>
          <w:ilvl w:val="0"/>
          <w:numId w:val="5"/>
        </w:numPr>
        <w:spacing w:after="120"/>
        <w:rPr>
          <w:sz w:val="22"/>
        </w:rPr>
      </w:pPr>
      <w:r>
        <w:rPr>
          <w:sz w:val="22"/>
          <w:u w:val="single"/>
        </w:rPr>
        <w:t>Modifications</w:t>
      </w:r>
      <w:r>
        <w:rPr>
          <w:sz w:val="22"/>
        </w:rPr>
        <w:t>:  No emissions unit shall be constructed or modified without obtaining an air construction permit from the Department.  Such permit shall be obtained prior to beginning construction or modification.  [Rules 62-210.300(1) and 62-212.300(1)(a), F.A.C.]</w:t>
      </w:r>
    </w:p>
    <w:p w:rsidR="00A32A27" w:rsidRPr="00A32A27" w:rsidRDefault="00A32A27" w:rsidP="00DD4031">
      <w:pPr>
        <w:numPr>
          <w:ilvl w:val="0"/>
          <w:numId w:val="5"/>
        </w:numPr>
        <w:spacing w:after="120"/>
        <w:rPr>
          <w:sz w:val="22"/>
          <w:szCs w:val="22"/>
        </w:rPr>
      </w:pPr>
      <w:r>
        <w:rPr>
          <w:sz w:val="22"/>
          <w:szCs w:val="22"/>
          <w:u w:val="single"/>
        </w:rPr>
        <w:t>Construction and Expiration</w:t>
      </w:r>
      <w:r w:rsidR="00C800DA">
        <w:rPr>
          <w:sz w:val="22"/>
          <w:szCs w:val="22"/>
        </w:rPr>
        <w:t xml:space="preserve">.  </w:t>
      </w:r>
      <w:r>
        <w:rPr>
          <w:sz w:val="22"/>
          <w:szCs w:val="22"/>
        </w:rPr>
        <w:t>The expiration date shown on the first page of this permit provides time to complete the physical construction activities authorized by this permit, complete any necessary compliance testing, a</w:t>
      </w:r>
      <w:r w:rsidR="00C800DA">
        <w:rPr>
          <w:sz w:val="22"/>
          <w:szCs w:val="22"/>
        </w:rPr>
        <w:t xml:space="preserve">nd obtain an operation permit.  </w:t>
      </w:r>
      <w:r>
        <w:rPr>
          <w:sz w:val="22"/>
          <w:szCs w:val="22"/>
        </w:rPr>
        <w:t>Notwithstanding this expiration date, all specific emissions limitations and operating requirements established by this permit shall remain in effect until the facility or emissions</w:t>
      </w:r>
      <w:r w:rsidR="00C800DA">
        <w:rPr>
          <w:sz w:val="22"/>
          <w:szCs w:val="22"/>
        </w:rPr>
        <w:t xml:space="preserve"> unit is permanently shut down. </w:t>
      </w:r>
      <w:r>
        <w:rPr>
          <w:sz w:val="22"/>
          <w:szCs w:val="22"/>
        </w:rPr>
        <w:t xml:space="preserve"> For good cause, the permittee may request t</w:t>
      </w:r>
      <w:r w:rsidR="00C800DA">
        <w:rPr>
          <w:sz w:val="22"/>
          <w:szCs w:val="22"/>
        </w:rPr>
        <w:t xml:space="preserve">hat that a permit be extended.  </w:t>
      </w:r>
      <w:r>
        <w:rPr>
          <w:sz w:val="22"/>
          <w:szCs w:val="22"/>
        </w:rPr>
        <w:t>Pursuant to Rule 62-4.080(3), F.A.C., such a request shall be submitted to the Permitting Authority in wri</w:t>
      </w:r>
      <w:r w:rsidR="00106220">
        <w:rPr>
          <w:sz w:val="22"/>
          <w:szCs w:val="22"/>
        </w:rPr>
        <w:t xml:space="preserve">ting before the permit expires. </w:t>
      </w:r>
      <w:r>
        <w:rPr>
          <w:sz w:val="22"/>
          <w:szCs w:val="22"/>
        </w:rPr>
        <w:t xml:space="preserve"> [Rules 62-4.070(4), 62-4.080 </w:t>
      </w:r>
      <w:r w:rsidR="00106220">
        <w:rPr>
          <w:sz w:val="22"/>
          <w:szCs w:val="22"/>
        </w:rPr>
        <w:t>and</w:t>
      </w:r>
      <w:r>
        <w:rPr>
          <w:sz w:val="22"/>
          <w:szCs w:val="22"/>
        </w:rPr>
        <w:t>&amp; 62-210.300(1), F.A.C.]</w:t>
      </w:r>
    </w:p>
    <w:p w:rsidR="00692695" w:rsidRPr="00692695" w:rsidRDefault="00692695" w:rsidP="00DD4031">
      <w:pPr>
        <w:numPr>
          <w:ilvl w:val="0"/>
          <w:numId w:val="5"/>
        </w:numPr>
        <w:spacing w:after="120"/>
        <w:rPr>
          <w:sz w:val="22"/>
          <w:szCs w:val="22"/>
        </w:rPr>
      </w:pPr>
      <w:r w:rsidRPr="00692695">
        <w:rPr>
          <w:sz w:val="22"/>
          <w:szCs w:val="22"/>
          <w:u w:val="single"/>
        </w:rPr>
        <w:t>Source Obligation</w:t>
      </w:r>
      <w:r>
        <w:rPr>
          <w:sz w:val="22"/>
          <w:szCs w:val="22"/>
        </w:rPr>
        <w:t>:</w:t>
      </w:r>
    </w:p>
    <w:p w:rsidR="00692695" w:rsidRPr="00027EAF" w:rsidRDefault="00692695" w:rsidP="00A22FAD">
      <w:pPr>
        <w:pStyle w:val="ListParagraph"/>
        <w:numPr>
          <w:ilvl w:val="0"/>
          <w:numId w:val="8"/>
        </w:numPr>
        <w:autoSpaceDE w:val="0"/>
        <w:autoSpaceDN w:val="0"/>
        <w:adjustRightInd w:val="0"/>
        <w:spacing w:after="120"/>
        <w:contextualSpacing w:val="0"/>
        <w:rPr>
          <w:sz w:val="22"/>
          <w:szCs w:val="22"/>
        </w:rPr>
      </w:pPr>
      <w:r w:rsidRPr="00027EAF">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692695" w:rsidRPr="00027EAF" w:rsidRDefault="00692695" w:rsidP="00A22FAD">
      <w:pPr>
        <w:pStyle w:val="ListParagraph"/>
        <w:numPr>
          <w:ilvl w:val="0"/>
          <w:numId w:val="8"/>
        </w:numPr>
        <w:autoSpaceDE w:val="0"/>
        <w:autoSpaceDN w:val="0"/>
        <w:adjustRightInd w:val="0"/>
        <w:spacing w:after="120"/>
        <w:contextualSpacing w:val="0"/>
        <w:rPr>
          <w:sz w:val="22"/>
          <w:szCs w:val="22"/>
        </w:rPr>
      </w:pPr>
      <w:r w:rsidRPr="00027EAF">
        <w:rPr>
          <w:sz w:val="22"/>
          <w:szCs w:val="22"/>
        </w:rPr>
        <w:t xml:space="preserve">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w:t>
      </w:r>
      <w:r w:rsidRPr="00027EAF">
        <w:rPr>
          <w:sz w:val="22"/>
          <w:szCs w:val="22"/>
        </w:rPr>
        <w:lastRenderedPageBreak/>
        <w:t>through (12), F.A.C., shall apply to the source or modification as though construction had not yet commenced on the source or modification.</w:t>
      </w:r>
    </w:p>
    <w:p w:rsidR="00692695" w:rsidRPr="00692695" w:rsidRDefault="00DD4031" w:rsidP="00DD4031">
      <w:pPr>
        <w:autoSpaceDE w:val="0"/>
        <w:autoSpaceDN w:val="0"/>
        <w:adjustRightInd w:val="0"/>
        <w:spacing w:after="120"/>
        <w:ind w:left="360"/>
        <w:rPr>
          <w:sz w:val="22"/>
          <w:szCs w:val="22"/>
        </w:rPr>
      </w:pPr>
      <w:r>
        <w:rPr>
          <w:sz w:val="22"/>
          <w:szCs w:val="22"/>
        </w:rPr>
        <w:t>[Rule 62-212.400(12), F.A.C.]</w:t>
      </w:r>
    </w:p>
    <w:p w:rsidR="00692695" w:rsidRPr="003E7C27" w:rsidRDefault="00692695" w:rsidP="003E7C27">
      <w:pPr>
        <w:numPr>
          <w:ilvl w:val="0"/>
          <w:numId w:val="5"/>
        </w:numPr>
        <w:spacing w:after="120"/>
        <w:rPr>
          <w:sz w:val="22"/>
        </w:rPr>
      </w:pPr>
      <w:r>
        <w:rPr>
          <w:sz w:val="22"/>
          <w:u w:val="single"/>
        </w:rPr>
        <w:t>Title V Permit</w:t>
      </w:r>
      <w:r>
        <w:rPr>
          <w:sz w:val="22"/>
        </w:rPr>
        <w:t xml:space="preserve">:  This permit authorizes specific modifications and/or new construction on the affected emissions units as well as initial operation to determine compliance with conditions of this permit.  A Title V operation permit is required for regular operation of the permitted </w:t>
      </w:r>
      <w:r w:rsidR="004528E2">
        <w:rPr>
          <w:sz w:val="22"/>
        </w:rPr>
        <w:t>equipment</w:t>
      </w:r>
      <w:r>
        <w:rPr>
          <w:sz w:val="22"/>
        </w:rPr>
        <w:t xml:space="preserve">.  </w:t>
      </w:r>
      <w:r w:rsidR="001F067E">
        <w:rPr>
          <w:sz w:val="22"/>
        </w:rPr>
        <w:t xml:space="preserve">If the permittee elects to continue use of the Thermal Desorption Gas Reactor system after </w:t>
      </w:r>
      <w:r w:rsidR="000E6420">
        <w:rPr>
          <w:sz w:val="22"/>
        </w:rPr>
        <w:t>March 31, 2018</w:t>
      </w:r>
      <w:r w:rsidR="001F067E">
        <w:rPr>
          <w:sz w:val="22"/>
        </w:rPr>
        <w:t>, t</w:t>
      </w:r>
      <w:r>
        <w:rPr>
          <w:sz w:val="22"/>
        </w:rPr>
        <w:t xml:space="preserve">he permittee shall </w:t>
      </w:r>
      <w:r w:rsidR="003E7C27">
        <w:rPr>
          <w:sz w:val="22"/>
        </w:rPr>
        <w:t>incorporate the system into the next</w:t>
      </w:r>
      <w:r w:rsidR="00653C9E">
        <w:rPr>
          <w:sz w:val="22"/>
        </w:rPr>
        <w:t xml:space="preserve"> application for</w:t>
      </w:r>
      <w:r w:rsidR="003E7C27">
        <w:rPr>
          <w:sz w:val="22"/>
        </w:rPr>
        <w:t xml:space="preserve"> revision or renewal of the facility’s Title V operation permit.</w:t>
      </w:r>
      <w:r w:rsidRPr="003E7C27">
        <w:rPr>
          <w:sz w:val="22"/>
        </w:rPr>
        <w:t xml:space="preserve">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each Compliance Authority.  [Rules 62-4.030, 62-4.050, 62-4.220, and Chapter 62-213, F.A.C.]</w:t>
      </w:r>
    </w:p>
    <w:p w:rsidR="004C4F0F" w:rsidRPr="003D41DF" w:rsidRDefault="003D41DF" w:rsidP="003D41DF">
      <w:pPr>
        <w:ind w:left="360"/>
        <w:rPr>
          <w:i/>
          <w:caps/>
          <w:sz w:val="22"/>
          <w:u w:val="single"/>
        </w:rPr>
        <w:sectPr w:rsidR="004C4F0F" w:rsidRPr="003D41DF" w:rsidSect="009C1FD0">
          <w:headerReference w:type="even" r:id="rId26"/>
          <w:headerReference w:type="default" r:id="rId27"/>
          <w:headerReference w:type="first" r:id="rId28"/>
          <w:pgSz w:w="12240" w:h="15840" w:code="1"/>
          <w:pgMar w:top="720" w:right="1080" w:bottom="720" w:left="1080" w:header="720" w:footer="720" w:gutter="0"/>
          <w:paperSrc w:first="15" w:other="15"/>
          <w:cols w:space="720"/>
        </w:sectPr>
      </w:pPr>
      <w:r w:rsidRPr="003D41DF">
        <w:rPr>
          <w:i/>
          <w:sz w:val="22"/>
        </w:rPr>
        <w:t xml:space="preserve">{Permitting note:  If the TDGR system will be operated after the test </w:t>
      </w:r>
      <w:r>
        <w:rPr>
          <w:i/>
          <w:sz w:val="22"/>
        </w:rPr>
        <w:t xml:space="preserve">period </w:t>
      </w:r>
      <w:r w:rsidRPr="003D41DF">
        <w:rPr>
          <w:i/>
          <w:sz w:val="22"/>
        </w:rPr>
        <w:t xml:space="preserve">authorized by this permit, it will be incorporated into the next </w:t>
      </w:r>
      <w:r>
        <w:rPr>
          <w:i/>
          <w:sz w:val="22"/>
        </w:rPr>
        <w:t xml:space="preserve">application for </w:t>
      </w:r>
      <w:r w:rsidRPr="003D41DF">
        <w:rPr>
          <w:i/>
          <w:sz w:val="22"/>
        </w:rPr>
        <w:t xml:space="preserve">revision or renewal </w:t>
      </w:r>
      <w:r>
        <w:rPr>
          <w:i/>
          <w:sz w:val="22"/>
        </w:rPr>
        <w:t>of the Title V permit</w:t>
      </w:r>
      <w:r w:rsidRPr="003D41DF">
        <w:rPr>
          <w:i/>
          <w:sz w:val="22"/>
        </w:rPr>
        <w:t xml:space="preserve"> for this facility.  However, a separate Title V </w:t>
      </w:r>
      <w:r>
        <w:rPr>
          <w:i/>
          <w:sz w:val="22"/>
        </w:rPr>
        <w:t xml:space="preserve">permit </w:t>
      </w:r>
      <w:r w:rsidRPr="003D41DF">
        <w:rPr>
          <w:i/>
          <w:sz w:val="22"/>
        </w:rPr>
        <w:t xml:space="preserve">revision </w:t>
      </w:r>
      <w:r>
        <w:rPr>
          <w:i/>
          <w:sz w:val="22"/>
        </w:rPr>
        <w:t xml:space="preserve">application </w:t>
      </w:r>
      <w:r w:rsidRPr="003D41DF">
        <w:rPr>
          <w:i/>
          <w:sz w:val="22"/>
        </w:rPr>
        <w:t xml:space="preserve">addressing </w:t>
      </w:r>
      <w:r>
        <w:rPr>
          <w:i/>
          <w:sz w:val="22"/>
        </w:rPr>
        <w:t>only</w:t>
      </w:r>
      <w:r w:rsidRPr="003D41DF">
        <w:rPr>
          <w:i/>
          <w:sz w:val="22"/>
        </w:rPr>
        <w:t xml:space="preserve"> TDGR is not required.}</w:t>
      </w:r>
    </w:p>
    <w:p w:rsidR="00604CD7" w:rsidRDefault="00604CD7" w:rsidP="00604CD7">
      <w:pPr>
        <w:pStyle w:val="BodyText3"/>
        <w:numPr>
          <w:ilvl w:val="12"/>
          <w:numId w:val="0"/>
        </w:numPr>
        <w:jc w:val="left"/>
        <w:rPr>
          <w:szCs w:val="22"/>
        </w:rPr>
      </w:pPr>
      <w:r w:rsidRPr="00593F99">
        <w:rPr>
          <w:szCs w:val="22"/>
        </w:rPr>
        <w:lastRenderedPageBreak/>
        <w:t>This section of the permit addresses the following emissions unit.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57"/>
        <w:gridCol w:w="9197"/>
      </w:tblGrid>
      <w:tr w:rsidR="00604CD7" w:rsidRPr="00877418" w:rsidTr="009F75A2">
        <w:tc>
          <w:tcPr>
            <w:tcW w:w="957" w:type="dxa"/>
            <w:tcBorders>
              <w:top w:val="single" w:sz="12" w:space="0" w:color="auto"/>
              <w:bottom w:val="single" w:sz="12" w:space="0" w:color="auto"/>
              <w:right w:val="single" w:sz="12" w:space="0" w:color="auto"/>
            </w:tcBorders>
            <w:shd w:val="clear" w:color="auto" w:fill="C6D9F1" w:themeFill="text2" w:themeFillTint="33"/>
          </w:tcPr>
          <w:p w:rsidR="00604CD7" w:rsidRPr="0087278D" w:rsidRDefault="00F44DA2" w:rsidP="00583B2E">
            <w:pPr>
              <w:jc w:val="center"/>
              <w:rPr>
                <w:b/>
                <w:sz w:val="22"/>
                <w:szCs w:val="22"/>
              </w:rPr>
            </w:pPr>
            <w:r w:rsidRPr="0087278D">
              <w:rPr>
                <w:b/>
                <w:sz w:val="22"/>
                <w:szCs w:val="22"/>
              </w:rPr>
              <w:t>EU</w:t>
            </w:r>
            <w:r w:rsidR="00604CD7" w:rsidRPr="0087278D">
              <w:rPr>
                <w:b/>
                <w:sz w:val="22"/>
                <w:szCs w:val="22"/>
              </w:rPr>
              <w:t xml:space="preserve"> No.</w:t>
            </w:r>
          </w:p>
        </w:tc>
        <w:tc>
          <w:tcPr>
            <w:tcW w:w="9197" w:type="dxa"/>
            <w:tcBorders>
              <w:top w:val="single" w:sz="12" w:space="0" w:color="auto"/>
              <w:left w:val="single" w:sz="12" w:space="0" w:color="auto"/>
              <w:bottom w:val="single" w:sz="12" w:space="0" w:color="auto"/>
            </w:tcBorders>
            <w:shd w:val="clear" w:color="auto" w:fill="C6D9F1" w:themeFill="text2" w:themeFillTint="33"/>
          </w:tcPr>
          <w:p w:rsidR="00604CD7" w:rsidRPr="0087278D" w:rsidRDefault="00604CD7" w:rsidP="00583B2E">
            <w:pPr>
              <w:rPr>
                <w:sz w:val="22"/>
                <w:szCs w:val="22"/>
              </w:rPr>
            </w:pPr>
            <w:r w:rsidRPr="0087278D">
              <w:rPr>
                <w:b/>
                <w:sz w:val="22"/>
                <w:szCs w:val="22"/>
              </w:rPr>
              <w:t>Emission Unit Description</w:t>
            </w:r>
          </w:p>
        </w:tc>
      </w:tr>
      <w:tr w:rsidR="00604CD7" w:rsidRPr="00877418" w:rsidTr="0087278D">
        <w:tc>
          <w:tcPr>
            <w:tcW w:w="957" w:type="dxa"/>
            <w:tcBorders>
              <w:top w:val="single" w:sz="12" w:space="0" w:color="auto"/>
              <w:bottom w:val="single" w:sz="12" w:space="0" w:color="auto"/>
              <w:right w:val="single" w:sz="12" w:space="0" w:color="auto"/>
            </w:tcBorders>
          </w:tcPr>
          <w:p w:rsidR="00604CD7" w:rsidRPr="0087278D" w:rsidRDefault="00593F99" w:rsidP="00583B2E">
            <w:pPr>
              <w:jc w:val="center"/>
              <w:rPr>
                <w:sz w:val="22"/>
                <w:szCs w:val="22"/>
              </w:rPr>
            </w:pPr>
            <w:r w:rsidRPr="0087278D">
              <w:rPr>
                <w:sz w:val="22"/>
                <w:szCs w:val="22"/>
              </w:rPr>
              <w:t>0</w:t>
            </w:r>
            <w:r w:rsidR="00F66CD8">
              <w:rPr>
                <w:sz w:val="22"/>
                <w:szCs w:val="22"/>
              </w:rPr>
              <w:t>18</w:t>
            </w:r>
          </w:p>
        </w:tc>
        <w:tc>
          <w:tcPr>
            <w:tcW w:w="9197" w:type="dxa"/>
            <w:tcBorders>
              <w:top w:val="single" w:sz="12" w:space="0" w:color="auto"/>
              <w:left w:val="single" w:sz="12" w:space="0" w:color="auto"/>
              <w:bottom w:val="single" w:sz="12" w:space="0" w:color="auto"/>
            </w:tcBorders>
          </w:tcPr>
          <w:p w:rsidR="00604CD7" w:rsidRPr="0087278D" w:rsidRDefault="00F66CD8" w:rsidP="00583B2E">
            <w:pPr>
              <w:rPr>
                <w:b/>
                <w:sz w:val="22"/>
                <w:szCs w:val="22"/>
              </w:rPr>
            </w:pPr>
            <w:r w:rsidRPr="00777353">
              <w:t>In-Line Kiln/Raw Mill/Clinker Cooler/TIMS/Alternative Fuel Feeder System</w:t>
            </w:r>
          </w:p>
        </w:tc>
      </w:tr>
    </w:tbl>
    <w:p w:rsidR="0087278D" w:rsidRDefault="00593F99" w:rsidP="0087278D">
      <w:pPr>
        <w:pStyle w:val="BodyText3"/>
        <w:widowControl w:val="0"/>
        <w:numPr>
          <w:ilvl w:val="12"/>
          <w:numId w:val="0"/>
        </w:numPr>
        <w:spacing w:before="120"/>
        <w:jc w:val="left"/>
        <w:rPr>
          <w:szCs w:val="22"/>
        </w:rPr>
      </w:pPr>
      <w:r w:rsidRPr="009C24FB">
        <w:rPr>
          <w:szCs w:val="22"/>
        </w:rPr>
        <w:t xml:space="preserve">Waste heat from the kiln is used to provide heat to the raw mill and kiln preheater, which is used to drive off moisture from the materials used for making clinker.  Emission Point </w:t>
      </w:r>
      <w:r w:rsidR="00F66CD8">
        <w:rPr>
          <w:szCs w:val="22"/>
        </w:rPr>
        <w:t>421-BF1</w:t>
      </w:r>
      <w:r w:rsidRPr="009C24FB">
        <w:rPr>
          <w:szCs w:val="22"/>
        </w:rPr>
        <w:t xml:space="preserve"> represents </w:t>
      </w:r>
      <w:r w:rsidR="00F66CD8">
        <w:rPr>
          <w:szCs w:val="22"/>
        </w:rPr>
        <w:t>the stack of this emissions unit</w:t>
      </w:r>
      <w:r w:rsidR="00DA1BC1">
        <w:rPr>
          <w:szCs w:val="22"/>
        </w:rPr>
        <w:t>.</w:t>
      </w:r>
    </w:p>
    <w:p w:rsidR="0087278D" w:rsidRPr="0087278D" w:rsidRDefault="0087278D" w:rsidP="001E4232">
      <w:pPr>
        <w:pStyle w:val="BodyText3"/>
        <w:widowControl w:val="0"/>
        <w:numPr>
          <w:ilvl w:val="12"/>
          <w:numId w:val="0"/>
        </w:numPr>
        <w:spacing w:before="120"/>
        <w:jc w:val="left"/>
        <w:rPr>
          <w:szCs w:val="22"/>
        </w:rPr>
      </w:pPr>
      <w:r w:rsidRPr="0087278D">
        <w:rPr>
          <w:szCs w:val="22"/>
        </w:rPr>
        <w:t xml:space="preserve">Particulate </w:t>
      </w:r>
      <w:r w:rsidR="00EC004D">
        <w:rPr>
          <w:szCs w:val="22"/>
        </w:rPr>
        <w:t>m</w:t>
      </w:r>
      <w:r w:rsidRPr="0087278D">
        <w:rPr>
          <w:szCs w:val="22"/>
        </w:rPr>
        <w:t xml:space="preserve">atter emissions are controlled by a baghouse.  </w:t>
      </w:r>
      <w:r>
        <w:rPr>
          <w:szCs w:val="22"/>
        </w:rPr>
        <w:t xml:space="preserve">Other controls include </w:t>
      </w:r>
      <w:r w:rsidR="001E4232">
        <w:rPr>
          <w:szCs w:val="22"/>
        </w:rPr>
        <w:t>multistage combustion, lime injection, and a dust shuttling system.</w:t>
      </w:r>
    </w:p>
    <w:p w:rsidR="00D404D8" w:rsidRDefault="00EC004D" w:rsidP="00D404D8">
      <w:pPr>
        <w:pStyle w:val="BodyText3"/>
        <w:widowControl w:val="0"/>
        <w:numPr>
          <w:ilvl w:val="12"/>
          <w:numId w:val="0"/>
        </w:numPr>
        <w:spacing w:before="120"/>
        <w:jc w:val="left"/>
        <w:rPr>
          <w:szCs w:val="22"/>
        </w:rPr>
      </w:pPr>
      <w:r w:rsidRPr="00D404D8">
        <w:rPr>
          <w:szCs w:val="22"/>
        </w:rPr>
        <w:t>This permit authorizes an additional control device for this emissions unit: a Thermal Desorption Gas Reactor (TDGR) system</w:t>
      </w:r>
      <w:r w:rsidR="00D404D8" w:rsidRPr="00D404D8">
        <w:rPr>
          <w:szCs w:val="22"/>
        </w:rPr>
        <w:t xml:space="preserve"> for the control of mercury emissions.  The TDGR system combines dust removal and wet scrubber methodologies to separate mercury from baghouse dust.  After </w:t>
      </w:r>
      <w:r w:rsidR="001E4232">
        <w:rPr>
          <w:szCs w:val="22"/>
        </w:rPr>
        <w:t xml:space="preserve">thermal </w:t>
      </w:r>
      <w:r w:rsidR="00D404D8" w:rsidRPr="00D404D8">
        <w:rPr>
          <w:szCs w:val="22"/>
        </w:rPr>
        <w:t xml:space="preserve">treatment, the </w:t>
      </w:r>
      <w:r w:rsidR="00413749">
        <w:rPr>
          <w:szCs w:val="22"/>
        </w:rPr>
        <w:t>baghouse</w:t>
      </w:r>
      <w:r w:rsidR="006720D3">
        <w:rPr>
          <w:szCs w:val="22"/>
        </w:rPr>
        <w:t xml:space="preserve"> </w:t>
      </w:r>
      <w:r w:rsidR="00D404D8" w:rsidRPr="00D404D8">
        <w:rPr>
          <w:szCs w:val="22"/>
        </w:rPr>
        <w:t xml:space="preserve">dust </w:t>
      </w:r>
      <w:r w:rsidR="00D404D8">
        <w:rPr>
          <w:szCs w:val="22"/>
        </w:rPr>
        <w:t>will</w:t>
      </w:r>
      <w:r w:rsidR="00D404D8" w:rsidRPr="00D404D8">
        <w:rPr>
          <w:szCs w:val="22"/>
        </w:rPr>
        <w:t xml:space="preserve"> be re-introduced to the process </w:t>
      </w:r>
      <w:r w:rsidR="00413749">
        <w:rPr>
          <w:szCs w:val="22"/>
        </w:rPr>
        <w:t>as kiln feed</w:t>
      </w:r>
      <w:r w:rsidR="00D404D8" w:rsidRPr="00D404D8">
        <w:rPr>
          <w:szCs w:val="22"/>
        </w:rPr>
        <w:t>, while</w:t>
      </w:r>
      <w:r w:rsidR="00413749">
        <w:rPr>
          <w:szCs w:val="22"/>
        </w:rPr>
        <w:t xml:space="preserve"> the separated</w:t>
      </w:r>
      <w:r w:rsidR="00D404D8" w:rsidRPr="00D404D8">
        <w:rPr>
          <w:szCs w:val="22"/>
        </w:rPr>
        <w:t xml:space="preserve"> mercury is captured in a</w:t>
      </w:r>
      <w:r w:rsidR="00413749">
        <w:rPr>
          <w:szCs w:val="22"/>
        </w:rPr>
        <w:t xml:space="preserve"> sorbent</w:t>
      </w:r>
      <w:r w:rsidR="00D404D8" w:rsidRPr="00D404D8">
        <w:rPr>
          <w:szCs w:val="22"/>
        </w:rPr>
        <w:t xml:space="preserve"> </w:t>
      </w:r>
      <w:r w:rsidR="00413749">
        <w:rPr>
          <w:szCs w:val="22"/>
        </w:rPr>
        <w:t>slurry</w:t>
      </w:r>
      <w:r w:rsidR="00D404D8" w:rsidRPr="00D404D8">
        <w:rPr>
          <w:szCs w:val="22"/>
        </w:rPr>
        <w:t xml:space="preserve">.  </w:t>
      </w:r>
      <w:r w:rsidR="008275A8">
        <w:rPr>
          <w:bCs/>
          <w:szCs w:val="22"/>
        </w:rPr>
        <w:t>Mercury is captured as insoluble mercury sulfide (HgS, also known as mercuric sulfide or mercury</w:t>
      </w:r>
      <w:r w:rsidR="008629CE">
        <w:rPr>
          <w:bCs/>
          <w:szCs w:val="22"/>
        </w:rPr>
        <w:t xml:space="preserve"> </w:t>
      </w:r>
      <w:r w:rsidR="008275A8">
        <w:rPr>
          <w:bCs/>
          <w:szCs w:val="22"/>
        </w:rPr>
        <w:t>(II) sulfide), which can be safely disposed of or cast into concrete for permanent sequestration.</w:t>
      </w:r>
      <w:r w:rsidR="00D404D8">
        <w:rPr>
          <w:szCs w:val="22"/>
        </w:rPr>
        <w:t xml:space="preserve">  The TDGR includes a natural gas</w:t>
      </w:r>
      <w:r w:rsidR="00C859CE">
        <w:rPr>
          <w:szCs w:val="22"/>
        </w:rPr>
        <w:t>- or propane</w:t>
      </w:r>
      <w:r w:rsidR="00D404D8">
        <w:rPr>
          <w:szCs w:val="22"/>
        </w:rPr>
        <w:t>-fired thermal desorber with a heat input rate of less than 10 million Btu per hour (MMBtu/hr).</w:t>
      </w:r>
    </w:p>
    <w:p w:rsidR="00593F99" w:rsidRPr="00D404D8" w:rsidRDefault="00D404D8" w:rsidP="0087278D">
      <w:pPr>
        <w:pStyle w:val="BodyText3"/>
        <w:widowControl w:val="0"/>
        <w:numPr>
          <w:ilvl w:val="12"/>
          <w:numId w:val="0"/>
        </w:numPr>
        <w:spacing w:before="120"/>
        <w:jc w:val="left"/>
        <w:rPr>
          <w:i/>
          <w:szCs w:val="22"/>
        </w:rPr>
      </w:pPr>
      <w:r w:rsidRPr="00D404D8">
        <w:rPr>
          <w:i/>
          <w:szCs w:val="22"/>
        </w:rPr>
        <w:t xml:space="preserve">{Permitting note: The TDGR system is subject to neither NSPS Subpart Dc nor NESHAP Subpart DDDDD.  </w:t>
      </w:r>
      <w:r w:rsidR="00615903">
        <w:rPr>
          <w:i/>
          <w:szCs w:val="22"/>
        </w:rPr>
        <w:t>I</w:t>
      </w:r>
      <w:r w:rsidRPr="00D404D8">
        <w:rPr>
          <w:i/>
          <w:szCs w:val="22"/>
        </w:rPr>
        <w:t>t is not subject to NSPS Subpart Dc because the heat input rate is less than 10 MMBtu/hr.</w:t>
      </w:r>
      <w:r w:rsidR="00615903">
        <w:rPr>
          <w:i/>
          <w:szCs w:val="22"/>
        </w:rPr>
        <w:t xml:space="preserve">  It is not subject to NESHAP Subpart DDDDD because it is being used as a method of compliance with NESHAP Subpart LLL.</w:t>
      </w:r>
      <w:r w:rsidRPr="00D404D8">
        <w:rPr>
          <w:i/>
          <w:szCs w:val="22"/>
        </w:rPr>
        <w:t>}</w:t>
      </w:r>
    </w:p>
    <w:p w:rsidR="002826DB" w:rsidRDefault="006C3EA5" w:rsidP="002826DB">
      <w:pPr>
        <w:spacing w:before="120" w:after="120"/>
        <w:rPr>
          <w:b/>
          <w:caps/>
          <w:sz w:val="22"/>
          <w:szCs w:val="22"/>
        </w:rPr>
      </w:pPr>
      <w:r>
        <w:rPr>
          <w:b/>
          <w:caps/>
          <w:sz w:val="22"/>
          <w:szCs w:val="22"/>
        </w:rPr>
        <w:t>EQuipment</w:t>
      </w:r>
    </w:p>
    <w:p w:rsidR="00653C9E" w:rsidRDefault="00D404D8" w:rsidP="00A95645">
      <w:pPr>
        <w:numPr>
          <w:ilvl w:val="0"/>
          <w:numId w:val="23"/>
        </w:numPr>
        <w:suppressAutoHyphens/>
        <w:spacing w:after="120"/>
        <w:rPr>
          <w:color w:val="000000"/>
          <w:sz w:val="22"/>
          <w:szCs w:val="22"/>
        </w:rPr>
      </w:pPr>
      <w:r>
        <w:rPr>
          <w:color w:val="000000"/>
          <w:sz w:val="22"/>
          <w:szCs w:val="22"/>
          <w:u w:val="single"/>
        </w:rPr>
        <w:t>TDGR System</w:t>
      </w:r>
      <w:r w:rsidR="003D21AE" w:rsidRPr="00B24671">
        <w:rPr>
          <w:color w:val="000000"/>
          <w:sz w:val="22"/>
          <w:szCs w:val="22"/>
        </w:rPr>
        <w:t xml:space="preserve">:  The permittee is authorized to </w:t>
      </w:r>
      <w:r w:rsidR="00DB1851">
        <w:rPr>
          <w:color w:val="000000"/>
          <w:sz w:val="22"/>
          <w:szCs w:val="22"/>
        </w:rPr>
        <w:t>install</w:t>
      </w:r>
      <w:r>
        <w:rPr>
          <w:color w:val="000000"/>
          <w:sz w:val="22"/>
          <w:szCs w:val="22"/>
        </w:rPr>
        <w:t xml:space="preserve"> and operate a </w:t>
      </w:r>
      <w:r w:rsidR="00653C9E">
        <w:rPr>
          <w:color w:val="000000"/>
          <w:sz w:val="22"/>
          <w:szCs w:val="22"/>
        </w:rPr>
        <w:t>pilot</w:t>
      </w:r>
      <w:r w:rsidR="00C06603">
        <w:rPr>
          <w:color w:val="000000"/>
          <w:sz w:val="22"/>
          <w:szCs w:val="22"/>
        </w:rPr>
        <w:t xml:space="preserve"> </w:t>
      </w:r>
      <w:r>
        <w:rPr>
          <w:color w:val="000000"/>
          <w:sz w:val="22"/>
          <w:szCs w:val="22"/>
        </w:rPr>
        <w:t xml:space="preserve">Thermal Desorption Gas Reactor </w:t>
      </w:r>
      <w:r w:rsidR="008275A8">
        <w:rPr>
          <w:color w:val="000000"/>
          <w:sz w:val="22"/>
          <w:szCs w:val="22"/>
        </w:rPr>
        <w:t xml:space="preserve">(TDGR) </w:t>
      </w:r>
      <w:r>
        <w:rPr>
          <w:color w:val="000000"/>
          <w:sz w:val="22"/>
          <w:szCs w:val="22"/>
        </w:rPr>
        <w:t>system for the control of mercury emissions</w:t>
      </w:r>
      <w:r w:rsidR="003D21AE" w:rsidRPr="00B24671">
        <w:rPr>
          <w:color w:val="000000"/>
          <w:sz w:val="22"/>
          <w:szCs w:val="22"/>
        </w:rPr>
        <w:t>.</w:t>
      </w:r>
      <w:r w:rsidR="00B24671" w:rsidRPr="00B24671">
        <w:rPr>
          <w:color w:val="000000"/>
          <w:sz w:val="22"/>
          <w:szCs w:val="22"/>
        </w:rPr>
        <w:t xml:space="preserve"> </w:t>
      </w:r>
      <w:r>
        <w:rPr>
          <w:color w:val="000000"/>
          <w:sz w:val="22"/>
          <w:szCs w:val="22"/>
        </w:rPr>
        <w:t xml:space="preserve"> The system </w:t>
      </w:r>
      <w:r w:rsidR="008275A8">
        <w:rPr>
          <w:color w:val="000000"/>
          <w:sz w:val="22"/>
          <w:szCs w:val="22"/>
        </w:rPr>
        <w:t>consists of</w:t>
      </w:r>
      <w:r>
        <w:rPr>
          <w:color w:val="000000"/>
          <w:sz w:val="22"/>
          <w:szCs w:val="22"/>
        </w:rPr>
        <w:t xml:space="preserve"> a thermal desorber</w:t>
      </w:r>
      <w:r w:rsidR="008275A8">
        <w:rPr>
          <w:color w:val="000000"/>
          <w:sz w:val="22"/>
          <w:szCs w:val="22"/>
        </w:rPr>
        <w:t xml:space="preserve"> system</w:t>
      </w:r>
      <w:r>
        <w:rPr>
          <w:color w:val="000000"/>
          <w:sz w:val="22"/>
          <w:szCs w:val="22"/>
        </w:rPr>
        <w:t>, baghouse, gas reactor</w:t>
      </w:r>
      <w:r w:rsidR="00DB1851">
        <w:rPr>
          <w:color w:val="000000"/>
          <w:sz w:val="22"/>
          <w:szCs w:val="22"/>
        </w:rPr>
        <w:t>/scrubber</w:t>
      </w:r>
      <w:r w:rsidR="008275A8">
        <w:rPr>
          <w:color w:val="000000"/>
          <w:sz w:val="22"/>
          <w:szCs w:val="22"/>
        </w:rPr>
        <w:t xml:space="preserve"> system</w:t>
      </w:r>
      <w:r>
        <w:rPr>
          <w:color w:val="000000"/>
          <w:sz w:val="22"/>
          <w:szCs w:val="22"/>
        </w:rPr>
        <w:t xml:space="preserve">, and </w:t>
      </w:r>
      <w:r w:rsidR="008275A8">
        <w:rPr>
          <w:color w:val="000000"/>
          <w:sz w:val="22"/>
          <w:szCs w:val="22"/>
        </w:rPr>
        <w:t xml:space="preserve">other ancillary </w:t>
      </w:r>
      <w:r>
        <w:rPr>
          <w:color w:val="000000"/>
          <w:sz w:val="22"/>
          <w:szCs w:val="22"/>
        </w:rPr>
        <w:t>equipment</w:t>
      </w:r>
      <w:r w:rsidR="008275A8">
        <w:rPr>
          <w:color w:val="000000"/>
          <w:sz w:val="22"/>
          <w:szCs w:val="22"/>
        </w:rPr>
        <w:t xml:space="preserve"> for material and gas handling</w:t>
      </w:r>
      <w:r w:rsidR="0066159E">
        <w:rPr>
          <w:color w:val="000000"/>
          <w:sz w:val="22"/>
          <w:szCs w:val="22"/>
        </w:rPr>
        <w:t xml:space="preserve">. </w:t>
      </w:r>
      <w:r w:rsidR="00B24671" w:rsidRPr="00B24671">
        <w:rPr>
          <w:color w:val="000000"/>
          <w:sz w:val="22"/>
          <w:szCs w:val="22"/>
        </w:rPr>
        <w:t xml:space="preserve"> </w:t>
      </w:r>
      <w:r w:rsidR="0066159E">
        <w:rPr>
          <w:color w:val="000000"/>
          <w:sz w:val="22"/>
          <w:szCs w:val="22"/>
        </w:rPr>
        <w:t xml:space="preserve">All </w:t>
      </w:r>
      <w:r w:rsidR="00155A56">
        <w:rPr>
          <w:color w:val="000000"/>
          <w:sz w:val="22"/>
          <w:szCs w:val="22"/>
        </w:rPr>
        <w:t>gases desorbed from dust in</w:t>
      </w:r>
      <w:r w:rsidR="0066159E">
        <w:rPr>
          <w:color w:val="000000"/>
          <w:sz w:val="22"/>
          <w:szCs w:val="22"/>
        </w:rPr>
        <w:t xml:space="preserve"> the</w:t>
      </w:r>
      <w:r w:rsidR="008275A8">
        <w:rPr>
          <w:color w:val="000000"/>
          <w:sz w:val="22"/>
          <w:szCs w:val="22"/>
        </w:rPr>
        <w:t xml:space="preserve"> TDGR system shall be directed through the gas reactor/scrubber system for treatment and returned to the process and vented through</w:t>
      </w:r>
      <w:r w:rsidR="0066159E">
        <w:rPr>
          <w:color w:val="000000"/>
          <w:sz w:val="22"/>
          <w:szCs w:val="22"/>
        </w:rPr>
        <w:t xml:space="preserve"> the main kiln stack</w:t>
      </w:r>
      <w:r w:rsidR="00653C9E">
        <w:rPr>
          <w:color w:val="000000"/>
          <w:sz w:val="22"/>
          <w:szCs w:val="22"/>
        </w:rPr>
        <w:t xml:space="preserve">.  </w:t>
      </w:r>
      <w:r w:rsidR="00653C9E" w:rsidRPr="00B24671">
        <w:rPr>
          <w:color w:val="000000"/>
          <w:sz w:val="22"/>
          <w:szCs w:val="22"/>
        </w:rPr>
        <w:t xml:space="preserve">[Application No. </w:t>
      </w:r>
      <w:r w:rsidR="00F66CD8">
        <w:rPr>
          <w:color w:val="000000"/>
          <w:sz w:val="22"/>
          <w:szCs w:val="22"/>
        </w:rPr>
        <w:t>0250014-062</w:t>
      </w:r>
      <w:r w:rsidR="00653C9E" w:rsidRPr="005F0C44">
        <w:rPr>
          <w:color w:val="000000"/>
          <w:sz w:val="22"/>
          <w:szCs w:val="22"/>
        </w:rPr>
        <w:t>-</w:t>
      </w:r>
      <w:r w:rsidR="00653C9E" w:rsidRPr="00B24671">
        <w:rPr>
          <w:color w:val="000000"/>
          <w:sz w:val="22"/>
          <w:szCs w:val="22"/>
        </w:rPr>
        <w:t>AC</w:t>
      </w:r>
      <w:r w:rsidR="00653C9E">
        <w:rPr>
          <w:color w:val="000000"/>
          <w:sz w:val="22"/>
          <w:szCs w:val="22"/>
        </w:rPr>
        <w:t>; Design</w:t>
      </w:r>
      <w:r w:rsidR="00653C9E" w:rsidRPr="00B24671">
        <w:rPr>
          <w:color w:val="000000"/>
          <w:sz w:val="22"/>
          <w:szCs w:val="22"/>
        </w:rPr>
        <w:t>]</w:t>
      </w:r>
    </w:p>
    <w:p w:rsidR="003D21AE" w:rsidRDefault="00653C9E" w:rsidP="00A95645">
      <w:pPr>
        <w:numPr>
          <w:ilvl w:val="0"/>
          <w:numId w:val="23"/>
        </w:numPr>
        <w:suppressAutoHyphens/>
        <w:spacing w:after="120"/>
        <w:rPr>
          <w:color w:val="000000"/>
          <w:sz w:val="22"/>
          <w:szCs w:val="22"/>
        </w:rPr>
      </w:pPr>
      <w:r w:rsidRPr="003D41DF">
        <w:rPr>
          <w:color w:val="000000"/>
          <w:sz w:val="22"/>
          <w:szCs w:val="22"/>
          <w:u w:val="single"/>
        </w:rPr>
        <w:t>Replacement with Permanent System</w:t>
      </w:r>
      <w:r>
        <w:rPr>
          <w:color w:val="000000"/>
          <w:sz w:val="22"/>
          <w:szCs w:val="22"/>
        </w:rPr>
        <w:t xml:space="preserve">:  If the permittee elects to replace the </w:t>
      </w:r>
      <w:r w:rsidR="008275A8">
        <w:rPr>
          <w:color w:val="000000"/>
          <w:sz w:val="22"/>
          <w:szCs w:val="22"/>
        </w:rPr>
        <w:t>trial</w:t>
      </w:r>
      <w:r>
        <w:rPr>
          <w:color w:val="000000"/>
          <w:sz w:val="22"/>
          <w:szCs w:val="22"/>
        </w:rPr>
        <w:t xml:space="preserve"> system with a permanent system, a separate air construction permit shall be required.  [Rule 62-4.030, F.A.C.]</w:t>
      </w:r>
    </w:p>
    <w:p w:rsidR="00FB20EF" w:rsidRPr="00FB20EF" w:rsidRDefault="0066159E" w:rsidP="00FB20EF">
      <w:pPr>
        <w:numPr>
          <w:ilvl w:val="0"/>
          <w:numId w:val="23"/>
        </w:numPr>
        <w:suppressAutoHyphens/>
        <w:spacing w:after="120"/>
        <w:rPr>
          <w:color w:val="000000"/>
          <w:sz w:val="22"/>
          <w:szCs w:val="22"/>
        </w:rPr>
      </w:pPr>
      <w:r>
        <w:rPr>
          <w:color w:val="000000"/>
          <w:sz w:val="22"/>
          <w:szCs w:val="22"/>
          <w:u w:val="single"/>
        </w:rPr>
        <w:t>Thermal Desorber</w:t>
      </w:r>
      <w:r w:rsidRPr="0066159E">
        <w:rPr>
          <w:color w:val="000000"/>
          <w:sz w:val="22"/>
          <w:szCs w:val="22"/>
        </w:rPr>
        <w:t>:</w:t>
      </w:r>
      <w:r>
        <w:rPr>
          <w:color w:val="000000"/>
          <w:sz w:val="22"/>
          <w:szCs w:val="22"/>
        </w:rPr>
        <w:t xml:space="preserve">  The thermal desorber component o</w:t>
      </w:r>
      <w:r w:rsidR="00F66CD8">
        <w:rPr>
          <w:color w:val="000000"/>
          <w:sz w:val="22"/>
          <w:szCs w:val="22"/>
        </w:rPr>
        <w:t xml:space="preserve">f the TDGR system may be fired only </w:t>
      </w:r>
      <w:r>
        <w:rPr>
          <w:color w:val="000000"/>
          <w:sz w:val="22"/>
          <w:szCs w:val="22"/>
        </w:rPr>
        <w:t>with natural gas</w:t>
      </w:r>
      <w:r w:rsidR="00F66CD8">
        <w:rPr>
          <w:color w:val="000000"/>
          <w:sz w:val="22"/>
          <w:szCs w:val="22"/>
        </w:rPr>
        <w:t>, liquefied petroleum gas, or propane</w:t>
      </w:r>
      <w:r>
        <w:rPr>
          <w:color w:val="000000"/>
          <w:sz w:val="22"/>
          <w:szCs w:val="22"/>
        </w:rPr>
        <w:t xml:space="preserve">.  The design heat input for the thermal desorber </w:t>
      </w:r>
      <w:r w:rsidR="008275A8">
        <w:rPr>
          <w:color w:val="000000"/>
          <w:sz w:val="22"/>
          <w:szCs w:val="22"/>
        </w:rPr>
        <w:t>shall not</w:t>
      </w:r>
      <w:r w:rsidR="00FB20EF">
        <w:rPr>
          <w:color w:val="000000"/>
          <w:sz w:val="22"/>
          <w:szCs w:val="22"/>
        </w:rPr>
        <w:t xml:space="preserve"> exceed</w:t>
      </w:r>
      <w:r>
        <w:rPr>
          <w:color w:val="000000"/>
          <w:sz w:val="22"/>
          <w:szCs w:val="22"/>
        </w:rPr>
        <w:t xml:space="preserve"> 10 MMBtu/hr.  </w:t>
      </w:r>
      <w:r w:rsidRPr="00B24671">
        <w:rPr>
          <w:color w:val="000000"/>
          <w:sz w:val="22"/>
          <w:szCs w:val="22"/>
        </w:rPr>
        <w:t xml:space="preserve">[Application No. </w:t>
      </w:r>
      <w:r w:rsidR="00F66CD8">
        <w:rPr>
          <w:color w:val="000000"/>
          <w:sz w:val="22"/>
          <w:szCs w:val="22"/>
        </w:rPr>
        <w:t>0250014-062</w:t>
      </w:r>
      <w:r w:rsidRPr="005F0C44">
        <w:rPr>
          <w:color w:val="000000"/>
          <w:sz w:val="22"/>
          <w:szCs w:val="22"/>
        </w:rPr>
        <w:t>-</w:t>
      </w:r>
      <w:r w:rsidRPr="00B24671">
        <w:rPr>
          <w:color w:val="000000"/>
          <w:sz w:val="22"/>
          <w:szCs w:val="22"/>
        </w:rPr>
        <w:t>AC</w:t>
      </w:r>
      <w:r w:rsidR="00FB20EF">
        <w:rPr>
          <w:color w:val="000000"/>
          <w:sz w:val="22"/>
          <w:szCs w:val="22"/>
        </w:rPr>
        <w:t>; Design</w:t>
      </w:r>
      <w:r w:rsidRPr="00B24671">
        <w:rPr>
          <w:color w:val="000000"/>
          <w:sz w:val="22"/>
          <w:szCs w:val="22"/>
        </w:rPr>
        <w:t>]</w:t>
      </w:r>
    </w:p>
    <w:p w:rsidR="009E5D78" w:rsidRPr="009E5D78" w:rsidRDefault="009E5D78" w:rsidP="00DC6D84">
      <w:pPr>
        <w:spacing w:before="120" w:after="120"/>
        <w:rPr>
          <w:b/>
          <w:caps/>
          <w:sz w:val="22"/>
          <w:szCs w:val="22"/>
        </w:rPr>
      </w:pPr>
      <w:r>
        <w:rPr>
          <w:b/>
          <w:caps/>
          <w:sz w:val="22"/>
          <w:szCs w:val="22"/>
        </w:rPr>
        <w:t>REPORTING and notifications</w:t>
      </w:r>
    </w:p>
    <w:p w:rsidR="00337D73" w:rsidRPr="009E5D78" w:rsidRDefault="008275A8" w:rsidP="009E5D78">
      <w:pPr>
        <w:pStyle w:val="ListParagraph"/>
        <w:numPr>
          <w:ilvl w:val="0"/>
          <w:numId w:val="23"/>
        </w:numPr>
        <w:spacing w:before="120"/>
        <w:rPr>
          <w:sz w:val="22"/>
          <w:szCs w:val="22"/>
        </w:rPr>
      </w:pPr>
      <w:r>
        <w:rPr>
          <w:color w:val="000000"/>
          <w:sz w:val="22"/>
          <w:szCs w:val="22"/>
          <w:u w:val="single"/>
        </w:rPr>
        <w:t>Project</w:t>
      </w:r>
      <w:r w:rsidR="009E5D78">
        <w:rPr>
          <w:color w:val="000000"/>
          <w:sz w:val="22"/>
          <w:szCs w:val="22"/>
          <w:u w:val="single"/>
        </w:rPr>
        <w:t xml:space="preserve"> Report</w:t>
      </w:r>
      <w:r w:rsidR="009E5D78">
        <w:rPr>
          <w:color w:val="000000"/>
          <w:sz w:val="22"/>
          <w:szCs w:val="22"/>
        </w:rPr>
        <w:t xml:space="preserve">:  By </w:t>
      </w:r>
      <w:r w:rsidR="000E6420">
        <w:rPr>
          <w:color w:val="000000"/>
          <w:sz w:val="22"/>
          <w:szCs w:val="22"/>
        </w:rPr>
        <w:t>March 31, 2018</w:t>
      </w:r>
      <w:r w:rsidR="009E5D78">
        <w:rPr>
          <w:color w:val="000000"/>
          <w:sz w:val="22"/>
          <w:szCs w:val="22"/>
        </w:rPr>
        <w:t xml:space="preserve">, the permittee shall submit to the </w:t>
      </w:r>
      <w:r w:rsidR="00913785">
        <w:rPr>
          <w:color w:val="000000"/>
          <w:sz w:val="22"/>
          <w:szCs w:val="22"/>
        </w:rPr>
        <w:t>Permitting and Compliance Authorities</w:t>
      </w:r>
      <w:r w:rsidR="009E5D78">
        <w:rPr>
          <w:color w:val="000000"/>
          <w:sz w:val="22"/>
          <w:szCs w:val="22"/>
        </w:rPr>
        <w:t xml:space="preserve"> a </w:t>
      </w:r>
      <w:r w:rsidR="006E4EB1">
        <w:rPr>
          <w:color w:val="000000"/>
          <w:sz w:val="22"/>
          <w:szCs w:val="22"/>
        </w:rPr>
        <w:t xml:space="preserve">project report that includes </w:t>
      </w:r>
      <w:r>
        <w:rPr>
          <w:color w:val="000000"/>
          <w:sz w:val="22"/>
          <w:szCs w:val="22"/>
        </w:rPr>
        <w:t xml:space="preserve">the following: </w:t>
      </w:r>
      <w:r w:rsidRPr="006660B1">
        <w:rPr>
          <w:color w:val="000000"/>
          <w:sz w:val="22"/>
          <w:szCs w:val="22"/>
        </w:rPr>
        <w:t xml:space="preserve"> </w:t>
      </w:r>
      <w:r>
        <w:rPr>
          <w:color w:val="000000"/>
          <w:sz w:val="22"/>
          <w:szCs w:val="22"/>
        </w:rPr>
        <w:t xml:space="preserve">a summary of </w:t>
      </w:r>
      <w:r w:rsidRPr="006660B1">
        <w:rPr>
          <w:color w:val="000000"/>
          <w:sz w:val="22"/>
          <w:szCs w:val="22"/>
        </w:rPr>
        <w:t xml:space="preserve">the effectiveness of the TDGR system in reducing mercury emissions, and </w:t>
      </w:r>
      <w:r>
        <w:rPr>
          <w:color w:val="000000"/>
          <w:sz w:val="22"/>
          <w:szCs w:val="22"/>
        </w:rPr>
        <w:t xml:space="preserve">the </w:t>
      </w:r>
      <w:r w:rsidRPr="006660B1">
        <w:rPr>
          <w:color w:val="000000"/>
          <w:sz w:val="22"/>
          <w:szCs w:val="22"/>
        </w:rPr>
        <w:t>permittee</w:t>
      </w:r>
      <w:r>
        <w:rPr>
          <w:color w:val="000000"/>
          <w:sz w:val="22"/>
          <w:szCs w:val="22"/>
        </w:rPr>
        <w:t>’s associated</w:t>
      </w:r>
      <w:r w:rsidRPr="006660B1">
        <w:rPr>
          <w:color w:val="000000"/>
          <w:sz w:val="22"/>
          <w:szCs w:val="22"/>
        </w:rPr>
        <w:t xml:space="preserve"> </w:t>
      </w:r>
      <w:r>
        <w:rPr>
          <w:color w:val="000000"/>
          <w:sz w:val="22"/>
          <w:szCs w:val="22"/>
        </w:rPr>
        <w:t>plans for future use</w:t>
      </w:r>
      <w:r w:rsidR="007C6E0F">
        <w:rPr>
          <w:color w:val="000000"/>
          <w:sz w:val="22"/>
          <w:szCs w:val="22"/>
        </w:rPr>
        <w:t xml:space="preserve">.  </w:t>
      </w:r>
      <w:r w:rsidR="00DB1851" w:rsidRPr="00B24671">
        <w:rPr>
          <w:color w:val="000000"/>
          <w:sz w:val="22"/>
          <w:szCs w:val="22"/>
        </w:rPr>
        <w:t>[</w:t>
      </w:r>
      <w:r w:rsidR="00F66CD8">
        <w:rPr>
          <w:color w:val="000000"/>
          <w:sz w:val="22"/>
          <w:szCs w:val="22"/>
        </w:rPr>
        <w:t>Rule 62-4.030, F.A.C.</w:t>
      </w:r>
      <w:r w:rsidR="00DB1851">
        <w:rPr>
          <w:color w:val="000000"/>
          <w:sz w:val="22"/>
          <w:szCs w:val="22"/>
        </w:rPr>
        <w:t>]</w:t>
      </w:r>
    </w:p>
    <w:sectPr w:rsidR="00337D73" w:rsidRPr="009E5D78" w:rsidSect="009C1FD0">
      <w:headerReference w:type="even" r:id="rId29"/>
      <w:headerReference w:type="default" r:id="rId30"/>
      <w:headerReference w:type="first" r:id="rId31"/>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678B" w:rsidRDefault="0097678B">
      <w:r>
        <w:separator/>
      </w:r>
    </w:p>
  </w:endnote>
  <w:endnote w:type="continuationSeparator" w:id="0">
    <w:p w:rsidR="0097678B" w:rsidRDefault="00976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8B" w:rsidRDefault="0097678B" w:rsidP="003E25F0">
    <w:pPr>
      <w:pStyle w:val="Footer"/>
      <w:numPr>
        <w:ilvl w:val="0"/>
        <w:numId w:val="4"/>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200" w:rsidRPr="00571200" w:rsidRDefault="00300DDE" w:rsidP="00571200">
    <w:pPr>
      <w:tabs>
        <w:tab w:val="center" w:pos="4320"/>
        <w:tab w:val="right" w:pos="8640"/>
      </w:tabs>
      <w:jc w:val="center"/>
      <w:rPr>
        <w:i/>
        <w:color w:val="7F7F7F"/>
      </w:rPr>
    </w:pPr>
    <w:hyperlink r:id="rId1" w:history="1">
      <w:r w:rsidR="00571200" w:rsidRPr="00571200">
        <w:rPr>
          <w:i/>
          <w:color w:val="7F7F7F"/>
        </w:rPr>
        <w:t>www.dep.state.fl.us</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5A2" w:rsidRDefault="009F75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8B" w:rsidRPr="00C40B18" w:rsidRDefault="0065062F" w:rsidP="00571200">
    <w:pPr>
      <w:pBdr>
        <w:top w:val="single" w:sz="6" w:space="1" w:color="auto"/>
      </w:pBdr>
      <w:tabs>
        <w:tab w:val="right" w:pos="10080"/>
      </w:tabs>
      <w:spacing w:before="240"/>
    </w:pPr>
    <w:r>
      <w:t>CEMEX Construction Materials Florida</w:t>
    </w:r>
    <w:r w:rsidR="0097678B" w:rsidRPr="00C40B18">
      <w:t>, LLC</w:t>
    </w:r>
    <w:r w:rsidR="0097678B" w:rsidRPr="00C40B18">
      <w:rPr>
        <w:color w:val="FF0000"/>
      </w:rPr>
      <w:tab/>
    </w:r>
    <w:r w:rsidR="00FF4A7D">
      <w:t>Permit</w:t>
    </w:r>
    <w:r w:rsidR="00FF4A7D" w:rsidRPr="00C40B18">
      <w:t xml:space="preserve"> No. </w:t>
    </w:r>
    <w:r>
      <w:t>0250014-062</w:t>
    </w:r>
    <w:r w:rsidR="00FF4A7D" w:rsidRPr="00C40B18">
      <w:t>-AC</w:t>
    </w:r>
  </w:p>
  <w:p w:rsidR="0097678B" w:rsidRDefault="0065062F" w:rsidP="00571200">
    <w:pPr>
      <w:pBdr>
        <w:top w:val="single" w:sz="6" w:space="1" w:color="auto"/>
      </w:pBdr>
      <w:tabs>
        <w:tab w:val="right" w:pos="10080"/>
      </w:tabs>
    </w:pPr>
    <w:r>
      <w:t>Miami</w:t>
    </w:r>
    <w:r w:rsidR="0097678B" w:rsidRPr="00C40B18">
      <w:t xml:space="preserve"> Cement Plant</w:t>
    </w:r>
    <w:r w:rsidR="0097678B" w:rsidRPr="00C40B18">
      <w:tab/>
    </w:r>
    <w:r w:rsidR="00FF4A7D">
      <w:t>Thermal Desorption Mercury Control</w:t>
    </w:r>
    <w:r>
      <w:t xml:space="preserve"> System</w:t>
    </w:r>
  </w:p>
  <w:p w:rsidR="0097678B" w:rsidRPr="007A3A2A" w:rsidRDefault="0097678B" w:rsidP="0069513F">
    <w:pPr>
      <w:pBdr>
        <w:top w:val="single" w:sz="6" w:space="1" w:color="auto"/>
      </w:pBdr>
      <w:jc w:val="center"/>
      <w:rPr>
        <w:rStyle w:val="PageNumber"/>
      </w:rPr>
    </w:pPr>
    <w:r w:rsidRPr="007A3A2A">
      <w:t xml:space="preserve">Page </w:t>
    </w:r>
    <w:r w:rsidRPr="007A3A2A">
      <w:rPr>
        <w:rStyle w:val="PageNumber"/>
      </w:rPr>
      <w:fldChar w:fldCharType="begin"/>
    </w:r>
    <w:r w:rsidRPr="007A3A2A">
      <w:rPr>
        <w:rStyle w:val="PageNumber"/>
      </w:rPr>
      <w:instrText xml:space="preserve"> PAGE </w:instrText>
    </w:r>
    <w:r w:rsidRPr="007A3A2A">
      <w:rPr>
        <w:rStyle w:val="PageNumber"/>
      </w:rPr>
      <w:fldChar w:fldCharType="separate"/>
    </w:r>
    <w:r w:rsidR="00300DDE">
      <w:rPr>
        <w:rStyle w:val="PageNumber"/>
        <w:noProof/>
      </w:rPr>
      <w:t>7</w:t>
    </w:r>
    <w:r w:rsidRPr="007A3A2A">
      <w:rPr>
        <w:rStyle w:val="PageNumber"/>
      </w:rPr>
      <w:fldChar w:fldCharType="end"/>
    </w:r>
    <w:r w:rsidRPr="007A3A2A">
      <w:rPr>
        <w:rStyle w:val="PageNumber"/>
      </w:rPr>
      <w:t xml:space="preserve"> of </w:t>
    </w:r>
    <w:r w:rsidR="001E65EB">
      <w:rPr>
        <w:rStyle w:val="PageNumber"/>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678B" w:rsidRDefault="0097678B">
      <w:r>
        <w:separator/>
      </w:r>
    </w:p>
  </w:footnote>
  <w:footnote w:type="continuationSeparator" w:id="0">
    <w:p w:rsidR="0097678B" w:rsidRDefault="00976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8B" w:rsidRDefault="00300DDE" w:rsidP="003E25F0">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556750" o:spid="_x0000_s2068" type="#_x0000_t136" style="position:absolute;left:0;text-align:left;margin-left:0;margin-top:0;width:524.15pt;height:196.55pt;rotation:315;z-index:-25165516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8B" w:rsidRDefault="00300DD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556759" o:spid="_x0000_s2077" type="#_x0000_t136" style="position:absolute;margin-left:0;margin-top:0;width:524.15pt;height:196.55pt;rotation:315;z-index:-25163673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8B" w:rsidRDefault="00300DDE">
    <w:pPr>
      <w:pStyle w:val="BodyText"/>
      <w:pBdr>
        <w:bottom w:val="single" w:sz="4"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556760" o:spid="_x0000_s2078" type="#_x0000_t136" style="position:absolute;left:0;text-align:left;margin-left:0;margin-top:0;width:524.15pt;height:196.55pt;rotation:315;z-index:-25163468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97678B">
      <w:rPr>
        <w:b/>
        <w:bCs/>
        <w:sz w:val="22"/>
      </w:rPr>
      <w:t>SECTION 2.  ADMINISTRATIVE REQUIREMENTS</w:t>
    </w:r>
    <w:r w:rsidR="008629CE">
      <w:rPr>
        <w:b/>
        <w:bCs/>
        <w:sz w:val="22"/>
      </w:rPr>
      <w:t xml:space="preserve"> </w:t>
    </w:r>
    <w:r w:rsidR="008629CE" w:rsidRPr="008629CE">
      <w:rPr>
        <w:b/>
        <w:bCs/>
        <w:sz w:val="22"/>
        <w:highlight w:val="yellow"/>
      </w:rPr>
      <w:t>(DRAFT)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8B" w:rsidRDefault="00300DD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556758" o:spid="_x0000_s2076" type="#_x0000_t136" style="position:absolute;margin-left:0;margin-top:0;width:524.15pt;height:196.55pt;rotation:315;z-index:-25163878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8B" w:rsidRDefault="00300DD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556762" o:spid="_x0000_s2080" type="#_x0000_t136" style="position:absolute;margin-left:0;margin-top:0;width:524.15pt;height:196.55pt;rotation:315;z-index:-25163059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8B" w:rsidRPr="008629CE" w:rsidRDefault="00300DDE">
    <w:pPr>
      <w:pStyle w:val="Header"/>
      <w:pBdr>
        <w:between w:val="single" w:sz="6" w:space="1" w:color="auto"/>
      </w:pBdr>
      <w:tabs>
        <w:tab w:val="clear" w:pos="4320"/>
        <w:tab w:val="clear" w:pos="8640"/>
      </w:tabs>
      <w:jc w:val="center"/>
      <w:rPr>
        <w:rStyle w:val="PageNumber"/>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556763" o:spid="_x0000_s2081" type="#_x0000_t136" style="position:absolute;left:0;text-align:left;margin-left:0;margin-top:0;width:524.15pt;height:196.55pt;rotation:315;z-index:-25162854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97678B">
      <w:rPr>
        <w:b/>
        <w:sz w:val="22"/>
      </w:rPr>
      <w:t>SECTION 3.  EMISSIONS UNIT SPECIFIC CONDITIONS</w:t>
    </w:r>
    <w:r w:rsidR="008629CE">
      <w:rPr>
        <w:b/>
        <w:sz w:val="22"/>
      </w:rPr>
      <w:t xml:space="preserve"> </w:t>
    </w:r>
    <w:r w:rsidR="008629CE" w:rsidRPr="008629CE">
      <w:rPr>
        <w:b/>
        <w:sz w:val="22"/>
        <w:highlight w:val="yellow"/>
      </w:rPr>
      <w:t>(DRAFT)</w:t>
    </w:r>
  </w:p>
  <w:p w:rsidR="0097678B" w:rsidRPr="00F66CD8" w:rsidRDefault="00F66CD8">
    <w:pPr>
      <w:pStyle w:val="Header"/>
      <w:pBdr>
        <w:between w:val="single" w:sz="6" w:space="1" w:color="auto"/>
      </w:pBdr>
      <w:tabs>
        <w:tab w:val="clear" w:pos="4320"/>
        <w:tab w:val="clear" w:pos="8640"/>
      </w:tabs>
      <w:spacing w:after="240"/>
      <w:jc w:val="center"/>
      <w:rPr>
        <w:b/>
        <w:sz w:val="22"/>
        <w:szCs w:val="22"/>
      </w:rPr>
    </w:pPr>
    <w:r>
      <w:rPr>
        <w:rStyle w:val="PageNumber"/>
        <w:b/>
        <w:sz w:val="22"/>
        <w:szCs w:val="22"/>
      </w:rPr>
      <w:t>A</w:t>
    </w:r>
    <w:r w:rsidR="0097678B" w:rsidRPr="00F66CD8">
      <w:rPr>
        <w:rStyle w:val="PageNumber"/>
        <w:b/>
        <w:sz w:val="22"/>
        <w:szCs w:val="22"/>
      </w:rPr>
      <w:t xml:space="preserve">.  </w:t>
    </w:r>
    <w:r w:rsidRPr="00F66CD8">
      <w:rPr>
        <w:b/>
        <w:sz w:val="22"/>
        <w:szCs w:val="22"/>
      </w:rPr>
      <w:t>In-Line Kiln/Raw Mill/Clinker Cooler/TIMS/Alternative Fuel Feeder System</w:t>
    </w:r>
    <w:r w:rsidR="0097678B" w:rsidRPr="00F66CD8">
      <w:rPr>
        <w:rStyle w:val="PageNumber"/>
        <w:b/>
        <w:sz w:val="22"/>
        <w:szCs w:val="22"/>
      </w:rPr>
      <w:t xml:space="preserve"> (EU 0</w:t>
    </w:r>
    <w:r w:rsidRPr="00F66CD8">
      <w:rPr>
        <w:rStyle w:val="PageNumber"/>
        <w:b/>
        <w:sz w:val="22"/>
        <w:szCs w:val="22"/>
      </w:rPr>
      <w:t>18</w:t>
    </w:r>
    <w:r w:rsidR="0097678B" w:rsidRPr="00F66CD8">
      <w:rPr>
        <w:rStyle w:val="PageNumber"/>
        <w:b/>
        <w:sz w:val="22"/>
        <w:szCs w:val="22"/>
      </w:rPr>
      <w: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8B" w:rsidRDefault="00300DD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556761" o:spid="_x0000_s2079" type="#_x0000_t136" style="position:absolute;margin-left:0;margin-top:0;width:524.15pt;height:196.55pt;rotation:315;z-index:-25163264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97678B" w:rsidRPr="00365850" w:rsidTr="006A6CE5">
      <w:tc>
        <w:tcPr>
          <w:tcW w:w="2616" w:type="dxa"/>
        </w:tcPr>
        <w:p w:rsidR="0097678B" w:rsidRDefault="0097678B" w:rsidP="00355AEB">
          <w:r>
            <w:rPr>
              <w:noProof/>
            </w:rPr>
            <w:drawing>
              <wp:inline distT="0" distB="0" distL="0" distR="0" wp14:anchorId="54F991DB" wp14:editId="055D5302">
                <wp:extent cx="1417320" cy="1417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232" w:type="dxa"/>
        </w:tcPr>
        <w:p w:rsidR="0097678B" w:rsidRPr="00AF6F7B" w:rsidRDefault="0097678B" w:rsidP="00355AEB">
          <w:pPr>
            <w:spacing w:line="120" w:lineRule="atLeast"/>
            <w:jc w:val="center"/>
            <w:rPr>
              <w:rFonts w:eastAsia="Adobe Fan Heiti Std B"/>
              <w:b/>
              <w:sz w:val="32"/>
              <w:szCs w:val="32"/>
            </w:rPr>
          </w:pPr>
          <w:r w:rsidRPr="00AF6F7B">
            <w:rPr>
              <w:rFonts w:eastAsia="Adobe Fan Heiti Std B"/>
              <w:b/>
              <w:sz w:val="36"/>
              <w:szCs w:val="36"/>
            </w:rPr>
            <w:t>F</w:t>
          </w:r>
          <w:r w:rsidRPr="00AF6F7B">
            <w:rPr>
              <w:rFonts w:eastAsia="Adobe Fan Heiti Std B"/>
              <w:b/>
              <w:sz w:val="32"/>
              <w:szCs w:val="32"/>
            </w:rPr>
            <w:t xml:space="preserve">lorida </w:t>
          </w:r>
          <w:r w:rsidRPr="00AF6F7B">
            <w:rPr>
              <w:rFonts w:eastAsia="Adobe Fan Heiti Std B"/>
              <w:b/>
              <w:sz w:val="36"/>
              <w:szCs w:val="36"/>
            </w:rPr>
            <w:t>D</w:t>
          </w:r>
          <w:r w:rsidRPr="00AF6F7B">
            <w:rPr>
              <w:rFonts w:eastAsia="Adobe Fan Heiti Std B"/>
              <w:b/>
              <w:sz w:val="32"/>
              <w:szCs w:val="32"/>
            </w:rPr>
            <w:t>epartment of</w:t>
          </w:r>
        </w:p>
        <w:p w:rsidR="0097678B" w:rsidRPr="00AF6F7B" w:rsidRDefault="0097678B" w:rsidP="00355AEB">
          <w:pPr>
            <w:spacing w:line="120" w:lineRule="atLeast"/>
            <w:jc w:val="center"/>
            <w:rPr>
              <w:rFonts w:eastAsia="Adobe Fan Heiti Std B"/>
              <w:b/>
              <w:sz w:val="32"/>
              <w:szCs w:val="32"/>
            </w:rPr>
          </w:pPr>
          <w:r w:rsidRPr="00AF6F7B">
            <w:rPr>
              <w:rFonts w:eastAsia="Adobe Fan Heiti Std B"/>
              <w:b/>
              <w:sz w:val="36"/>
              <w:szCs w:val="36"/>
            </w:rPr>
            <w:t>E</w:t>
          </w:r>
          <w:r w:rsidRPr="00AF6F7B">
            <w:rPr>
              <w:rFonts w:eastAsia="Adobe Fan Heiti Std B"/>
              <w:b/>
              <w:sz w:val="32"/>
              <w:szCs w:val="32"/>
            </w:rPr>
            <w:t xml:space="preserve">nvironmental </w:t>
          </w:r>
          <w:r w:rsidRPr="00AF6F7B">
            <w:rPr>
              <w:rFonts w:eastAsia="Adobe Fan Heiti Std B"/>
              <w:b/>
              <w:sz w:val="36"/>
              <w:szCs w:val="36"/>
            </w:rPr>
            <w:t>P</w:t>
          </w:r>
          <w:r w:rsidRPr="00AF6F7B">
            <w:rPr>
              <w:rFonts w:eastAsia="Adobe Fan Heiti Std B"/>
              <w:b/>
              <w:sz w:val="32"/>
              <w:szCs w:val="32"/>
            </w:rPr>
            <w:t>rotection</w:t>
          </w:r>
        </w:p>
        <w:p w:rsidR="0097678B" w:rsidRPr="00AF6F7B" w:rsidRDefault="0097678B" w:rsidP="00355AEB">
          <w:pPr>
            <w:spacing w:line="220" w:lineRule="exact"/>
            <w:jc w:val="center"/>
            <w:rPr>
              <w:rFonts w:eastAsia="Adobe Fan Heiti Std B"/>
              <w:b/>
              <w:sz w:val="22"/>
              <w:szCs w:val="22"/>
            </w:rPr>
          </w:pPr>
        </w:p>
        <w:p w:rsidR="0097678B" w:rsidRPr="00AF6F7B" w:rsidRDefault="0097678B" w:rsidP="00355AEB">
          <w:pPr>
            <w:jc w:val="center"/>
            <w:rPr>
              <w:rFonts w:eastAsia="Adobe Fan Heiti Std B"/>
              <w:sz w:val="22"/>
              <w:szCs w:val="22"/>
            </w:rPr>
          </w:pPr>
          <w:r w:rsidRPr="00AF6F7B">
            <w:rPr>
              <w:sz w:val="22"/>
              <w:szCs w:val="22"/>
            </w:rPr>
            <w:fldChar w:fldCharType="begin"/>
          </w:r>
          <w:r w:rsidRPr="00AF6F7B">
            <w:rPr>
              <w:sz w:val="22"/>
              <w:szCs w:val="22"/>
            </w:rPr>
            <w:instrText xml:space="preserve"> FILLIN  "Enter Address"  \* MERGEFORMAT </w:instrText>
          </w:r>
          <w:r w:rsidRPr="00AF6F7B">
            <w:rPr>
              <w:sz w:val="22"/>
              <w:szCs w:val="22"/>
            </w:rPr>
            <w:fldChar w:fldCharType="separate"/>
          </w:r>
          <w:r w:rsidR="00DB35A5">
            <w:rPr>
              <w:sz w:val="22"/>
              <w:szCs w:val="22"/>
            </w:rPr>
            <w:t>Bob Martinez Center</w:t>
          </w:r>
          <w:r w:rsidR="00DB35A5">
            <w:rPr>
              <w:sz w:val="22"/>
              <w:szCs w:val="22"/>
            </w:rPr>
            <w:br/>
            <w:t>2600 Blair Stone Road</w:t>
          </w:r>
          <w:r w:rsidR="00DB35A5">
            <w:rPr>
              <w:sz w:val="22"/>
              <w:szCs w:val="22"/>
            </w:rPr>
            <w:br/>
            <w:t>Tallahassee, Florida 32399-2400</w:t>
          </w:r>
          <w:r w:rsidRPr="00AF6F7B">
            <w:rPr>
              <w:sz w:val="22"/>
              <w:szCs w:val="22"/>
            </w:rPr>
            <w:fldChar w:fldCharType="end"/>
          </w:r>
        </w:p>
      </w:tc>
      <w:tc>
        <w:tcPr>
          <w:tcW w:w="2610" w:type="dxa"/>
        </w:tcPr>
        <w:p w:rsidR="0097678B" w:rsidRPr="00AF6F7B" w:rsidRDefault="0097678B" w:rsidP="00355AEB">
          <w:pPr>
            <w:jc w:val="right"/>
            <w:rPr>
              <w:rFonts w:eastAsia="Adobe Fan Heiti Std B"/>
              <w:sz w:val="22"/>
              <w:szCs w:val="22"/>
            </w:rPr>
          </w:pPr>
          <w:r w:rsidRPr="00AF6F7B">
            <w:rPr>
              <w:rFonts w:eastAsia="Adobe Fan Heiti Std B"/>
              <w:sz w:val="22"/>
              <w:szCs w:val="22"/>
            </w:rPr>
            <w:t>Rick Scott</w:t>
          </w:r>
        </w:p>
        <w:p w:rsidR="0097678B" w:rsidRPr="00AF6F7B" w:rsidRDefault="0097678B" w:rsidP="00355AEB">
          <w:pPr>
            <w:spacing w:line="200" w:lineRule="exact"/>
            <w:jc w:val="right"/>
            <w:rPr>
              <w:rFonts w:eastAsia="Adobe Fan Heiti Std B"/>
              <w:sz w:val="22"/>
              <w:szCs w:val="22"/>
            </w:rPr>
          </w:pPr>
          <w:r w:rsidRPr="00AF6F7B">
            <w:rPr>
              <w:rFonts w:eastAsia="Adobe Fan Heiti Std B"/>
              <w:sz w:val="22"/>
              <w:szCs w:val="22"/>
            </w:rPr>
            <w:t>Governor</w:t>
          </w:r>
        </w:p>
        <w:p w:rsidR="0097678B" w:rsidRPr="00AF6F7B" w:rsidRDefault="0097678B" w:rsidP="00355AEB">
          <w:pPr>
            <w:jc w:val="right"/>
            <w:rPr>
              <w:rFonts w:eastAsia="Adobe Fan Heiti Std B"/>
              <w:sz w:val="22"/>
              <w:szCs w:val="22"/>
            </w:rPr>
          </w:pPr>
        </w:p>
        <w:p w:rsidR="0097678B" w:rsidRPr="00AF6F7B" w:rsidRDefault="0097678B" w:rsidP="00355AEB">
          <w:pPr>
            <w:jc w:val="right"/>
            <w:rPr>
              <w:rFonts w:eastAsia="Adobe Fan Heiti Std B"/>
              <w:sz w:val="22"/>
              <w:szCs w:val="22"/>
            </w:rPr>
          </w:pPr>
          <w:r w:rsidRPr="00AF6F7B">
            <w:rPr>
              <w:rFonts w:eastAsia="Adobe Fan Heiti Std B"/>
              <w:sz w:val="22"/>
              <w:szCs w:val="22"/>
            </w:rPr>
            <w:t>Carlos Lopez-Cantera</w:t>
          </w:r>
          <w:r w:rsidRPr="00AF6F7B">
            <w:rPr>
              <w:rFonts w:eastAsia="Adobe Fan Heiti Std B"/>
              <w:sz w:val="22"/>
              <w:szCs w:val="22"/>
            </w:rPr>
            <w:br/>
            <w:t>Lt. Governor</w:t>
          </w:r>
        </w:p>
        <w:p w:rsidR="0097678B" w:rsidRPr="00AF6F7B" w:rsidRDefault="0097678B" w:rsidP="00355AEB">
          <w:pPr>
            <w:jc w:val="right"/>
            <w:rPr>
              <w:rFonts w:eastAsia="Adobe Fan Heiti Std B"/>
              <w:sz w:val="22"/>
              <w:szCs w:val="22"/>
            </w:rPr>
          </w:pPr>
        </w:p>
        <w:p w:rsidR="0097678B" w:rsidRPr="00AF6F7B" w:rsidRDefault="0097678B" w:rsidP="00355AEB">
          <w:pPr>
            <w:jc w:val="right"/>
            <w:rPr>
              <w:rFonts w:eastAsia="Adobe Fan Heiti Std B"/>
              <w:sz w:val="22"/>
              <w:szCs w:val="22"/>
            </w:rPr>
          </w:pPr>
          <w:r w:rsidRPr="00AF6F7B">
            <w:rPr>
              <w:rFonts w:eastAsia="Adobe Fan Heiti Std B"/>
              <w:sz w:val="22"/>
              <w:szCs w:val="22"/>
            </w:rPr>
            <w:t>Jonathan P. Steverson</w:t>
          </w:r>
        </w:p>
        <w:p w:rsidR="0097678B" w:rsidRPr="00AF6F7B" w:rsidRDefault="0097678B" w:rsidP="00355AEB">
          <w:pPr>
            <w:jc w:val="right"/>
            <w:rPr>
              <w:rFonts w:eastAsia="Adobe Fan Heiti Std B"/>
              <w:color w:val="006666"/>
            </w:rPr>
          </w:pPr>
          <w:r w:rsidRPr="00AF6F7B">
            <w:rPr>
              <w:rFonts w:eastAsia="Adobe Fan Heiti Std B"/>
              <w:sz w:val="22"/>
              <w:szCs w:val="22"/>
            </w:rPr>
            <w:t>Secretary</w:t>
          </w:r>
        </w:p>
      </w:tc>
    </w:tr>
  </w:tbl>
  <w:p w:rsidR="0097678B" w:rsidRPr="00D86185" w:rsidRDefault="00300DDE" w:rsidP="00D86185">
    <w:pPr>
      <w:pStyle w:val="Header"/>
      <w:rPr>
        <w:szCs w:val="3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556751" o:spid="_x0000_s2069" type="#_x0000_t136" style="position:absolute;margin-left:0;margin-top:0;width:524.15pt;height:196.55pt;rotation:315;z-index:-25165312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8B" w:rsidRDefault="00300DD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556749" o:spid="_x0000_s2067" type="#_x0000_t136" style="position:absolute;margin-left:0;margin-top:0;width:524.15pt;height:196.55pt;rotation:315;z-index:-25165721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8B" w:rsidRDefault="00300DD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556753" o:spid="_x0000_s2071" type="#_x0000_t136" style="position:absolute;margin-left:0;margin-top:0;width:524.15pt;height:196.55pt;rotation:315;z-index:-25164902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8B" w:rsidRDefault="00300DDE">
    <w:pPr>
      <w:pStyle w:val="Header"/>
      <w:pBdr>
        <w:bottom w:val="single" w:sz="6" w:space="1" w:color="auto"/>
      </w:pBdr>
      <w:tabs>
        <w:tab w:val="clear" w:pos="4320"/>
        <w:tab w:val="clear" w:pos="8640"/>
      </w:tabs>
      <w:spacing w:after="240"/>
      <w:jc w:val="center"/>
      <w:rPr>
        <w:sz w:val="22"/>
      </w:rPr>
    </w:pPr>
    <w:r>
      <w:rPr>
        <w:noProof/>
        <w:highlight w:val="yello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556754" o:spid="_x0000_s2072" type="#_x0000_t136" style="position:absolute;left:0;text-align:left;margin-left:0;margin-top:0;width:524.15pt;height:196.55pt;rotation:315;z-index:-25164697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6B2F73" w:rsidRPr="006B2F73">
      <w:rPr>
        <w:b/>
        <w:sz w:val="22"/>
        <w:highlight w:val="yellow"/>
      </w:rPr>
      <w:t>DRAFT</w:t>
    </w:r>
    <w:r w:rsidR="0097678B">
      <w:rPr>
        <w:b/>
        <w:sz w:val="22"/>
      </w:rPr>
      <w:t xml:space="preserve"> PERMIT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8B" w:rsidRDefault="00300DD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556752" o:spid="_x0000_s2070" type="#_x0000_t136" style="position:absolute;margin-left:0;margin-top:0;width:524.15pt;height:196.55pt;rotation:315;z-index:-25165107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8B" w:rsidRDefault="00300DD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556756" o:spid="_x0000_s2074" type="#_x0000_t136" style="position:absolute;margin-left:0;margin-top:0;width:524.15pt;height:196.55pt;rotation:315;z-index:-25164288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8B" w:rsidRDefault="00300DDE">
    <w:pPr>
      <w:pStyle w:val="Header"/>
      <w:pBdr>
        <w:bottom w:val="single" w:sz="6"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556757" o:spid="_x0000_s2075" type="#_x0000_t136" style="position:absolute;left:0;text-align:left;margin-left:0;margin-top:0;width:524.15pt;height:196.55pt;rotation:315;z-index:-25164083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97678B">
      <w:rPr>
        <w:b/>
        <w:sz w:val="22"/>
      </w:rPr>
      <w:t>SECTION 1.  GENERAL INFORMATION</w:t>
    </w:r>
    <w:r w:rsidR="008629CE">
      <w:rPr>
        <w:b/>
        <w:sz w:val="22"/>
      </w:rPr>
      <w:t xml:space="preserve"> </w:t>
    </w:r>
    <w:r w:rsidR="008629CE" w:rsidRPr="008629CE">
      <w:rPr>
        <w:b/>
        <w:sz w:val="22"/>
        <w:highlight w:val="yellow"/>
      </w:rPr>
      <w:t>(DRAFT)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8B" w:rsidRDefault="00300DD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556755" o:spid="_x0000_s2073" type="#_x0000_t136" style="position:absolute;margin-left:0;margin-top:0;width:524.15pt;height:196.55pt;rotation:315;z-index:-25164492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0000403"/>
    <w:multiLevelType w:val="multilevel"/>
    <w:tmpl w:val="F808EF2E"/>
    <w:lvl w:ilvl="0">
      <w:start w:val="17"/>
      <w:numFmt w:val="decimal"/>
      <w:lvlText w:val="%1."/>
      <w:lvlJc w:val="left"/>
      <w:pPr>
        <w:ind w:left="450" w:hanging="341"/>
      </w:pPr>
      <w:rPr>
        <w:rFonts w:ascii="Times New Roman" w:hAnsi="Times New Roman" w:cs="Times New Roman"/>
        <w:b w:val="0"/>
        <w:bCs w:val="0"/>
        <w:w w:val="105"/>
        <w:sz w:val="21"/>
        <w:szCs w:val="21"/>
      </w:rPr>
    </w:lvl>
    <w:lvl w:ilvl="1">
      <w:start w:val="1"/>
      <w:numFmt w:val="lowerLetter"/>
      <w:lvlText w:val="%2."/>
      <w:lvlJc w:val="left"/>
      <w:pPr>
        <w:ind w:left="600" w:hanging="150"/>
      </w:pPr>
      <w:rPr>
        <w:i w:val="0"/>
        <w:u w:val="none"/>
      </w:rPr>
    </w:lvl>
    <w:lvl w:ilvl="2">
      <w:numFmt w:val="bullet"/>
      <w:lvlText w:val="•"/>
      <w:lvlJc w:val="left"/>
      <w:pPr>
        <w:ind w:left="1793" w:hanging="150"/>
      </w:pPr>
    </w:lvl>
    <w:lvl w:ilvl="3">
      <w:numFmt w:val="bullet"/>
      <w:lvlText w:val="•"/>
      <w:lvlJc w:val="left"/>
      <w:pPr>
        <w:ind w:left="2761" w:hanging="150"/>
      </w:pPr>
    </w:lvl>
    <w:lvl w:ilvl="4">
      <w:numFmt w:val="bullet"/>
      <w:lvlText w:val="•"/>
      <w:lvlJc w:val="left"/>
      <w:pPr>
        <w:ind w:left="3730" w:hanging="150"/>
      </w:pPr>
    </w:lvl>
    <w:lvl w:ilvl="5">
      <w:numFmt w:val="bullet"/>
      <w:lvlText w:val="•"/>
      <w:lvlJc w:val="left"/>
      <w:pPr>
        <w:ind w:left="4698" w:hanging="150"/>
      </w:pPr>
    </w:lvl>
    <w:lvl w:ilvl="6">
      <w:numFmt w:val="bullet"/>
      <w:lvlText w:val="•"/>
      <w:lvlJc w:val="left"/>
      <w:pPr>
        <w:ind w:left="5666" w:hanging="150"/>
      </w:pPr>
    </w:lvl>
    <w:lvl w:ilvl="7">
      <w:numFmt w:val="bullet"/>
      <w:lvlText w:val="•"/>
      <w:lvlJc w:val="left"/>
      <w:pPr>
        <w:ind w:left="6635" w:hanging="150"/>
      </w:pPr>
    </w:lvl>
    <w:lvl w:ilvl="8">
      <w:numFmt w:val="bullet"/>
      <w:lvlText w:val="•"/>
      <w:lvlJc w:val="left"/>
      <w:pPr>
        <w:ind w:left="7603" w:hanging="150"/>
      </w:pPr>
    </w:lvl>
  </w:abstractNum>
  <w:abstractNum w:abstractNumId="2" w15:restartNumberingAfterBreak="0">
    <w:nsid w:val="00C7058C"/>
    <w:multiLevelType w:val="hybridMultilevel"/>
    <w:tmpl w:val="81A2B4EE"/>
    <w:lvl w:ilvl="0" w:tplc="BDD074F0">
      <w:start w:val="1"/>
      <w:numFmt w:val="lowerLetter"/>
      <w:lvlText w:val="%1."/>
      <w:lvlJc w:val="left"/>
      <w:pPr>
        <w:ind w:left="1080" w:hanging="360"/>
      </w:pPr>
      <w:rPr>
        <w:rFonts w:ascii="Times New Roman" w:hAnsi="Times New Roman" w:hint="default"/>
        <w:b w:val="0"/>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8C254B"/>
    <w:multiLevelType w:val="hybridMultilevel"/>
    <w:tmpl w:val="78EC6590"/>
    <w:lvl w:ilvl="0" w:tplc="D5A6D90C">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B8766F"/>
    <w:multiLevelType w:val="hybridMultilevel"/>
    <w:tmpl w:val="703892D6"/>
    <w:lvl w:ilvl="0" w:tplc="F224D3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C4664"/>
    <w:multiLevelType w:val="hybridMultilevel"/>
    <w:tmpl w:val="B1E2D44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8" w15:restartNumberingAfterBreak="0">
    <w:nsid w:val="10181E4A"/>
    <w:multiLevelType w:val="hybridMultilevel"/>
    <w:tmpl w:val="54F0D76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7C9253A"/>
    <w:multiLevelType w:val="hybridMultilevel"/>
    <w:tmpl w:val="9FA4C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52D2B"/>
    <w:multiLevelType w:val="hybridMultilevel"/>
    <w:tmpl w:val="C6BA73A8"/>
    <w:lvl w:ilvl="0" w:tplc="BDD074F0">
      <w:start w:val="1"/>
      <w:numFmt w:val="lowerLetter"/>
      <w:lvlText w:val="%1."/>
      <w:lvlJc w:val="left"/>
      <w:pPr>
        <w:ind w:left="1080" w:hanging="360"/>
      </w:pPr>
      <w:rPr>
        <w:rFonts w:ascii="Times New Roman" w:hAnsi="Times New Roman" w:hint="default"/>
        <w:b w:val="0"/>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DE4F15"/>
    <w:multiLevelType w:val="singleLevel"/>
    <w:tmpl w:val="355C77AC"/>
    <w:lvl w:ilvl="0">
      <w:start w:val="1"/>
      <w:numFmt w:val="decimal"/>
      <w:lvlText w:val="%1."/>
      <w:lvlJc w:val="left"/>
      <w:pPr>
        <w:tabs>
          <w:tab w:val="num" w:pos="360"/>
        </w:tabs>
        <w:ind w:left="360" w:hanging="360"/>
      </w:pPr>
      <w:rPr>
        <w:i w:val="0"/>
        <w:sz w:val="22"/>
        <w:szCs w:val="22"/>
      </w:rPr>
    </w:lvl>
  </w:abstractNum>
  <w:abstractNum w:abstractNumId="12" w15:restartNumberingAfterBreak="0">
    <w:nsid w:val="276B78A1"/>
    <w:multiLevelType w:val="singleLevel"/>
    <w:tmpl w:val="355C77AC"/>
    <w:lvl w:ilvl="0">
      <w:start w:val="1"/>
      <w:numFmt w:val="decimal"/>
      <w:lvlText w:val="%1."/>
      <w:lvlJc w:val="left"/>
      <w:pPr>
        <w:tabs>
          <w:tab w:val="num" w:pos="360"/>
        </w:tabs>
        <w:ind w:left="360" w:hanging="360"/>
      </w:pPr>
      <w:rPr>
        <w:i w:val="0"/>
        <w:sz w:val="22"/>
        <w:szCs w:val="22"/>
      </w:rPr>
    </w:lvl>
  </w:abstractNum>
  <w:abstractNum w:abstractNumId="13" w15:restartNumberingAfterBreak="0">
    <w:nsid w:val="2F881E79"/>
    <w:multiLevelType w:val="hybridMultilevel"/>
    <w:tmpl w:val="5728271C"/>
    <w:lvl w:ilvl="0" w:tplc="D71865EA">
      <w:start w:val="4"/>
      <w:numFmt w:val="decimal"/>
      <w:lvlText w:val="%1."/>
      <w:lvlJc w:val="left"/>
      <w:pPr>
        <w:tabs>
          <w:tab w:val="num" w:pos="720"/>
        </w:tabs>
        <w:ind w:left="720" w:hanging="360"/>
      </w:pPr>
      <w:rPr>
        <w:rFonts w:hint="default"/>
        <w: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0AE3271"/>
    <w:multiLevelType w:val="hybridMultilevel"/>
    <w:tmpl w:val="C3763DDA"/>
    <w:lvl w:ilvl="0" w:tplc="5D02AAD0">
      <w:start w:val="1"/>
      <w:numFmt w:val="lowerLetter"/>
      <w:lvlText w:val="%1."/>
      <w:lvlJc w:val="left"/>
      <w:pPr>
        <w:ind w:left="1080" w:hanging="360"/>
      </w:pPr>
      <w:rPr>
        <w:rFonts w:hint="default"/>
        <w:color w:val="00000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0C82E01"/>
    <w:multiLevelType w:val="hybridMultilevel"/>
    <w:tmpl w:val="21C8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C4856"/>
    <w:multiLevelType w:val="hybridMultilevel"/>
    <w:tmpl w:val="B128FAAC"/>
    <w:lvl w:ilvl="0" w:tplc="2BC6D330">
      <w:start w:val="14"/>
      <w:numFmt w:val="decimal"/>
      <w:lvlText w:val="%1."/>
      <w:lvlJc w:val="left"/>
      <w:pPr>
        <w:ind w:left="72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18" w15:restartNumberingAfterBreak="0">
    <w:nsid w:val="3BA27005"/>
    <w:multiLevelType w:val="singleLevel"/>
    <w:tmpl w:val="6EA8AAF6"/>
    <w:lvl w:ilvl="0">
      <w:start w:val="1"/>
      <w:numFmt w:val="decimal"/>
      <w:lvlText w:val="%1."/>
      <w:lvlJc w:val="left"/>
      <w:pPr>
        <w:tabs>
          <w:tab w:val="num" w:pos="360"/>
        </w:tabs>
        <w:ind w:left="360" w:hanging="360"/>
      </w:pPr>
      <w:rPr>
        <w:rFonts w:hint="default"/>
      </w:rPr>
    </w:lvl>
  </w:abstractNum>
  <w:abstractNum w:abstractNumId="19" w15:restartNumberingAfterBreak="0">
    <w:nsid w:val="407B7A4C"/>
    <w:multiLevelType w:val="hybridMultilevel"/>
    <w:tmpl w:val="EFC26A2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8A5155"/>
    <w:multiLevelType w:val="hybridMultilevel"/>
    <w:tmpl w:val="C6BC9EAC"/>
    <w:lvl w:ilvl="0" w:tplc="D5A6D90C">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D80682D"/>
    <w:multiLevelType w:val="hybridMultilevel"/>
    <w:tmpl w:val="AA74A680"/>
    <w:lvl w:ilvl="0" w:tplc="5FDCE10E">
      <w:start w:val="4"/>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F802BC"/>
    <w:multiLevelType w:val="singleLevel"/>
    <w:tmpl w:val="355C77AC"/>
    <w:lvl w:ilvl="0">
      <w:start w:val="1"/>
      <w:numFmt w:val="decimal"/>
      <w:lvlText w:val="%1."/>
      <w:lvlJc w:val="left"/>
      <w:pPr>
        <w:tabs>
          <w:tab w:val="num" w:pos="360"/>
        </w:tabs>
        <w:ind w:left="360" w:hanging="360"/>
      </w:pPr>
      <w:rPr>
        <w:i w:val="0"/>
        <w:sz w:val="22"/>
        <w:szCs w:val="22"/>
      </w:rPr>
    </w:lvl>
  </w:abstractNum>
  <w:abstractNum w:abstractNumId="23" w15:restartNumberingAfterBreak="0">
    <w:nsid w:val="5BB20722"/>
    <w:multiLevelType w:val="hybridMultilevel"/>
    <w:tmpl w:val="AC526BA8"/>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F9B0D44"/>
    <w:multiLevelType w:val="hybridMultilevel"/>
    <w:tmpl w:val="5D9ED9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B20A7B"/>
    <w:multiLevelType w:val="hybridMultilevel"/>
    <w:tmpl w:val="8AA696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141570"/>
    <w:multiLevelType w:val="singleLevel"/>
    <w:tmpl w:val="79789136"/>
    <w:lvl w:ilvl="0">
      <w:start w:val="1"/>
      <w:numFmt w:val="decimal"/>
      <w:lvlText w:val="%1."/>
      <w:lvlJc w:val="left"/>
      <w:pPr>
        <w:tabs>
          <w:tab w:val="num" w:pos="360"/>
        </w:tabs>
        <w:ind w:left="360" w:hanging="360"/>
      </w:pPr>
      <w:rPr>
        <w:sz w:val="22"/>
        <w:szCs w:val="22"/>
      </w:rPr>
    </w:lvl>
  </w:abstractNum>
  <w:abstractNum w:abstractNumId="27" w15:restartNumberingAfterBreak="0">
    <w:nsid w:val="693012E2"/>
    <w:multiLevelType w:val="hybridMultilevel"/>
    <w:tmpl w:val="0BFAB624"/>
    <w:lvl w:ilvl="0" w:tplc="3AF08978">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AD1107D"/>
    <w:multiLevelType w:val="hybridMultilevel"/>
    <w:tmpl w:val="8BD04AA4"/>
    <w:lvl w:ilvl="0" w:tplc="F4EEEA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166EE3"/>
    <w:multiLevelType w:val="hybridMultilevel"/>
    <w:tmpl w:val="750253E2"/>
    <w:lvl w:ilvl="0" w:tplc="84BED7A2">
      <w:start w:val="1"/>
      <w:numFmt w:val="decimal"/>
      <w:lvlText w:val="%1."/>
      <w:lvlJc w:val="left"/>
      <w:pPr>
        <w:ind w:left="1080" w:hanging="360"/>
      </w:pPr>
      <w:rPr>
        <w:rFonts w:hint="default"/>
        <w:u w:val="none"/>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8569B6"/>
    <w:multiLevelType w:val="hybridMultilevel"/>
    <w:tmpl w:val="8A3A536E"/>
    <w:lvl w:ilvl="0" w:tplc="34BC7D42">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22002"/>
    <w:multiLevelType w:val="hybridMultilevel"/>
    <w:tmpl w:val="8C062888"/>
    <w:lvl w:ilvl="0" w:tplc="04090019">
      <w:start w:val="1"/>
      <w:numFmt w:val="lowerLetter"/>
      <w:lvlText w:val="%1."/>
      <w:lvlJc w:val="left"/>
      <w:pPr>
        <w:ind w:left="1080" w:hanging="360"/>
      </w:pPr>
      <w:rPr>
        <w:rFonts w:hint="default"/>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2"/>
  </w:num>
  <w:num w:numId="3">
    <w:abstractNumId w:val="17"/>
  </w:num>
  <w:num w:numId="4">
    <w:abstractNumId w:val="7"/>
  </w:num>
  <w:num w:numId="5">
    <w:abstractNumId w:val="18"/>
  </w:num>
  <w:num w:numId="6">
    <w:abstractNumId w:val="4"/>
  </w:num>
  <w:num w:numId="7">
    <w:abstractNumId w:val="23"/>
  </w:num>
  <w:num w:numId="8">
    <w:abstractNumId w:val="24"/>
  </w:num>
  <w:num w:numId="9">
    <w:abstractNumId w:val="13"/>
  </w:num>
  <w:num w:numId="10">
    <w:abstractNumId w:val="2"/>
  </w:num>
  <w:num w:numId="11">
    <w:abstractNumId w:val="26"/>
  </w:num>
  <w:num w:numId="12">
    <w:abstractNumId w:val="29"/>
  </w:num>
  <w:num w:numId="13">
    <w:abstractNumId w:val="31"/>
  </w:num>
  <w:num w:numId="14">
    <w:abstractNumId w:val="1"/>
  </w:num>
  <w:num w:numId="15">
    <w:abstractNumId w:val="3"/>
  </w:num>
  <w:num w:numId="16">
    <w:abstractNumId w:val="27"/>
  </w:num>
  <w:num w:numId="17">
    <w:abstractNumId w:val="16"/>
  </w:num>
  <w:num w:numId="18">
    <w:abstractNumId w:val="30"/>
  </w:num>
  <w:num w:numId="19">
    <w:abstractNumId w:val="21"/>
  </w:num>
  <w:num w:numId="20">
    <w:abstractNumId w:val="15"/>
  </w:num>
  <w:num w:numId="21">
    <w:abstractNumId w:val="9"/>
  </w:num>
  <w:num w:numId="22">
    <w:abstractNumId w:val="12"/>
  </w:num>
  <w:num w:numId="23">
    <w:abstractNumId w:val="11"/>
  </w:num>
  <w:num w:numId="24">
    <w:abstractNumId w:val="10"/>
  </w:num>
  <w:num w:numId="25">
    <w:abstractNumId w:val="8"/>
  </w:num>
  <w:num w:numId="26">
    <w:abstractNumId w:val="28"/>
  </w:num>
  <w:num w:numId="27">
    <w:abstractNumId w:val="25"/>
  </w:num>
  <w:num w:numId="28">
    <w:abstractNumId w:val="6"/>
  </w:num>
  <w:num w:numId="29">
    <w:abstractNumId w:val="19"/>
  </w:num>
  <w:num w:numId="30">
    <w:abstractNumId w:val="20"/>
  </w:num>
  <w:num w:numId="31">
    <w:abstractNumId w:val="5"/>
  </w:num>
  <w:num w:numId="3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08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602"/>
    <w:rsid w:val="00003C9E"/>
    <w:rsid w:val="00003FAC"/>
    <w:rsid w:val="00003FD5"/>
    <w:rsid w:val="0000668E"/>
    <w:rsid w:val="00006A57"/>
    <w:rsid w:val="0001029A"/>
    <w:rsid w:val="000105DF"/>
    <w:rsid w:val="00011947"/>
    <w:rsid w:val="00011D9B"/>
    <w:rsid w:val="000147AB"/>
    <w:rsid w:val="00015819"/>
    <w:rsid w:val="00020A8F"/>
    <w:rsid w:val="00025DCB"/>
    <w:rsid w:val="000273B7"/>
    <w:rsid w:val="00027EAF"/>
    <w:rsid w:val="00030325"/>
    <w:rsid w:val="000316B9"/>
    <w:rsid w:val="00032E0E"/>
    <w:rsid w:val="00033A42"/>
    <w:rsid w:val="00037022"/>
    <w:rsid w:val="00043049"/>
    <w:rsid w:val="00044F87"/>
    <w:rsid w:val="00050036"/>
    <w:rsid w:val="0005601D"/>
    <w:rsid w:val="00056DE0"/>
    <w:rsid w:val="0005703E"/>
    <w:rsid w:val="00057E14"/>
    <w:rsid w:val="000600B0"/>
    <w:rsid w:val="00060F74"/>
    <w:rsid w:val="00063C44"/>
    <w:rsid w:val="00067FB6"/>
    <w:rsid w:val="000708AE"/>
    <w:rsid w:val="00073ACC"/>
    <w:rsid w:val="00074200"/>
    <w:rsid w:val="00074ECA"/>
    <w:rsid w:val="00077AEC"/>
    <w:rsid w:val="0008351C"/>
    <w:rsid w:val="00085157"/>
    <w:rsid w:val="00086599"/>
    <w:rsid w:val="00087E46"/>
    <w:rsid w:val="000910D6"/>
    <w:rsid w:val="00092C34"/>
    <w:rsid w:val="00092F42"/>
    <w:rsid w:val="00095B56"/>
    <w:rsid w:val="00096B05"/>
    <w:rsid w:val="00097217"/>
    <w:rsid w:val="000972E8"/>
    <w:rsid w:val="00097AF9"/>
    <w:rsid w:val="000A4ADC"/>
    <w:rsid w:val="000A4B93"/>
    <w:rsid w:val="000A5A32"/>
    <w:rsid w:val="000A604E"/>
    <w:rsid w:val="000B0A0D"/>
    <w:rsid w:val="000B17B8"/>
    <w:rsid w:val="000B3DF2"/>
    <w:rsid w:val="000C2EE4"/>
    <w:rsid w:val="000D011F"/>
    <w:rsid w:val="000D2220"/>
    <w:rsid w:val="000D2DD2"/>
    <w:rsid w:val="000D4B46"/>
    <w:rsid w:val="000D4DC2"/>
    <w:rsid w:val="000E1078"/>
    <w:rsid w:val="000E1481"/>
    <w:rsid w:val="000E16CE"/>
    <w:rsid w:val="000E3524"/>
    <w:rsid w:val="000E6420"/>
    <w:rsid w:val="000E75A9"/>
    <w:rsid w:val="000F2526"/>
    <w:rsid w:val="000F397B"/>
    <w:rsid w:val="000F74C5"/>
    <w:rsid w:val="001006B0"/>
    <w:rsid w:val="00102472"/>
    <w:rsid w:val="001034A2"/>
    <w:rsid w:val="001047B6"/>
    <w:rsid w:val="00106220"/>
    <w:rsid w:val="001107FB"/>
    <w:rsid w:val="001123CD"/>
    <w:rsid w:val="001131EE"/>
    <w:rsid w:val="00117005"/>
    <w:rsid w:val="001179AF"/>
    <w:rsid w:val="001240B1"/>
    <w:rsid w:val="00124ECF"/>
    <w:rsid w:val="001346C2"/>
    <w:rsid w:val="00136AF9"/>
    <w:rsid w:val="0014056E"/>
    <w:rsid w:val="00140BF5"/>
    <w:rsid w:val="00141F42"/>
    <w:rsid w:val="00142E9D"/>
    <w:rsid w:val="001445BA"/>
    <w:rsid w:val="001476F8"/>
    <w:rsid w:val="001530C7"/>
    <w:rsid w:val="00154709"/>
    <w:rsid w:val="00155A56"/>
    <w:rsid w:val="00155B9B"/>
    <w:rsid w:val="001560BE"/>
    <w:rsid w:val="00156821"/>
    <w:rsid w:val="00157525"/>
    <w:rsid w:val="00157EA9"/>
    <w:rsid w:val="00160BDE"/>
    <w:rsid w:val="00161C1A"/>
    <w:rsid w:val="00173B3E"/>
    <w:rsid w:val="00174DA1"/>
    <w:rsid w:val="00175112"/>
    <w:rsid w:val="00176C0D"/>
    <w:rsid w:val="00180A38"/>
    <w:rsid w:val="0018100E"/>
    <w:rsid w:val="00183936"/>
    <w:rsid w:val="0018449C"/>
    <w:rsid w:val="001844EC"/>
    <w:rsid w:val="0019638B"/>
    <w:rsid w:val="001A57AE"/>
    <w:rsid w:val="001B00AB"/>
    <w:rsid w:val="001B0458"/>
    <w:rsid w:val="001B3D0B"/>
    <w:rsid w:val="001B6D73"/>
    <w:rsid w:val="001C0943"/>
    <w:rsid w:val="001C140C"/>
    <w:rsid w:val="001C300E"/>
    <w:rsid w:val="001C453C"/>
    <w:rsid w:val="001C48E5"/>
    <w:rsid w:val="001D2867"/>
    <w:rsid w:val="001E245D"/>
    <w:rsid w:val="001E2E2B"/>
    <w:rsid w:val="001E4232"/>
    <w:rsid w:val="001E65EB"/>
    <w:rsid w:val="001E692C"/>
    <w:rsid w:val="001E69A7"/>
    <w:rsid w:val="001F067E"/>
    <w:rsid w:val="001F0CCC"/>
    <w:rsid w:val="001F102B"/>
    <w:rsid w:val="001F1053"/>
    <w:rsid w:val="001F388A"/>
    <w:rsid w:val="001F58A4"/>
    <w:rsid w:val="00200722"/>
    <w:rsid w:val="002031C0"/>
    <w:rsid w:val="00212AA0"/>
    <w:rsid w:val="0022429E"/>
    <w:rsid w:val="00226175"/>
    <w:rsid w:val="002261B9"/>
    <w:rsid w:val="00226631"/>
    <w:rsid w:val="00237134"/>
    <w:rsid w:val="00241177"/>
    <w:rsid w:val="00246B3D"/>
    <w:rsid w:val="002519CD"/>
    <w:rsid w:val="00251BF4"/>
    <w:rsid w:val="002520A9"/>
    <w:rsid w:val="00252370"/>
    <w:rsid w:val="002526F8"/>
    <w:rsid w:val="00252A3C"/>
    <w:rsid w:val="00264D24"/>
    <w:rsid w:val="00265EE0"/>
    <w:rsid w:val="00266C26"/>
    <w:rsid w:val="00271223"/>
    <w:rsid w:val="00271407"/>
    <w:rsid w:val="002738C1"/>
    <w:rsid w:val="00274339"/>
    <w:rsid w:val="00281740"/>
    <w:rsid w:val="002821E4"/>
    <w:rsid w:val="002826DB"/>
    <w:rsid w:val="00284C10"/>
    <w:rsid w:val="00285611"/>
    <w:rsid w:val="00285B94"/>
    <w:rsid w:val="002904E8"/>
    <w:rsid w:val="00290C9C"/>
    <w:rsid w:val="002925B8"/>
    <w:rsid w:val="002A0BB2"/>
    <w:rsid w:val="002A16FA"/>
    <w:rsid w:val="002A51A7"/>
    <w:rsid w:val="002A61B7"/>
    <w:rsid w:val="002A72B6"/>
    <w:rsid w:val="002A7FA0"/>
    <w:rsid w:val="002B033E"/>
    <w:rsid w:val="002B0905"/>
    <w:rsid w:val="002B0F60"/>
    <w:rsid w:val="002B329C"/>
    <w:rsid w:val="002B3AE0"/>
    <w:rsid w:val="002B4C61"/>
    <w:rsid w:val="002B5202"/>
    <w:rsid w:val="002B7B9B"/>
    <w:rsid w:val="002C18A1"/>
    <w:rsid w:val="002C2E0F"/>
    <w:rsid w:val="002C6AC2"/>
    <w:rsid w:val="002C7978"/>
    <w:rsid w:val="002D2123"/>
    <w:rsid w:val="002E0756"/>
    <w:rsid w:val="002E42A8"/>
    <w:rsid w:val="002E6CDB"/>
    <w:rsid w:val="002F2779"/>
    <w:rsid w:val="002F5DD4"/>
    <w:rsid w:val="002F6835"/>
    <w:rsid w:val="00300DDE"/>
    <w:rsid w:val="00311385"/>
    <w:rsid w:val="00317D18"/>
    <w:rsid w:val="00320E78"/>
    <w:rsid w:val="00321239"/>
    <w:rsid w:val="003221C9"/>
    <w:rsid w:val="003225C1"/>
    <w:rsid w:val="003239AC"/>
    <w:rsid w:val="00323A2A"/>
    <w:rsid w:val="003307D2"/>
    <w:rsid w:val="00331A64"/>
    <w:rsid w:val="00336DEE"/>
    <w:rsid w:val="00337D73"/>
    <w:rsid w:val="00342FEC"/>
    <w:rsid w:val="00343AE7"/>
    <w:rsid w:val="00345345"/>
    <w:rsid w:val="00346761"/>
    <w:rsid w:val="00347B56"/>
    <w:rsid w:val="00350261"/>
    <w:rsid w:val="0035213D"/>
    <w:rsid w:val="00352868"/>
    <w:rsid w:val="00354C3C"/>
    <w:rsid w:val="00355987"/>
    <w:rsid w:val="00355AEB"/>
    <w:rsid w:val="00357AAE"/>
    <w:rsid w:val="0036234A"/>
    <w:rsid w:val="0036255F"/>
    <w:rsid w:val="00362858"/>
    <w:rsid w:val="003657BB"/>
    <w:rsid w:val="00367151"/>
    <w:rsid w:val="00376F03"/>
    <w:rsid w:val="003835DE"/>
    <w:rsid w:val="0038385A"/>
    <w:rsid w:val="00392F97"/>
    <w:rsid w:val="003978B3"/>
    <w:rsid w:val="003A1BA1"/>
    <w:rsid w:val="003B1A67"/>
    <w:rsid w:val="003B1A7A"/>
    <w:rsid w:val="003B3D37"/>
    <w:rsid w:val="003B3FB0"/>
    <w:rsid w:val="003C43CD"/>
    <w:rsid w:val="003C6E48"/>
    <w:rsid w:val="003D0712"/>
    <w:rsid w:val="003D0B3E"/>
    <w:rsid w:val="003D21AE"/>
    <w:rsid w:val="003D231F"/>
    <w:rsid w:val="003D41DF"/>
    <w:rsid w:val="003D6065"/>
    <w:rsid w:val="003D78E8"/>
    <w:rsid w:val="003E25F0"/>
    <w:rsid w:val="003E6E3E"/>
    <w:rsid w:val="003E7C27"/>
    <w:rsid w:val="0040060C"/>
    <w:rsid w:val="00400C4E"/>
    <w:rsid w:val="0040131F"/>
    <w:rsid w:val="00402117"/>
    <w:rsid w:val="00402841"/>
    <w:rsid w:val="00405A6B"/>
    <w:rsid w:val="00411C25"/>
    <w:rsid w:val="00413749"/>
    <w:rsid w:val="0041425C"/>
    <w:rsid w:val="0041518A"/>
    <w:rsid w:val="00415A2D"/>
    <w:rsid w:val="00415DFD"/>
    <w:rsid w:val="004200ED"/>
    <w:rsid w:val="004213FC"/>
    <w:rsid w:val="00422CBC"/>
    <w:rsid w:val="00424457"/>
    <w:rsid w:val="00424E25"/>
    <w:rsid w:val="00427076"/>
    <w:rsid w:val="00433081"/>
    <w:rsid w:val="00434B64"/>
    <w:rsid w:val="0043501C"/>
    <w:rsid w:val="0043585E"/>
    <w:rsid w:val="00436A14"/>
    <w:rsid w:val="00440ABD"/>
    <w:rsid w:val="004417AE"/>
    <w:rsid w:val="00441A79"/>
    <w:rsid w:val="004503B1"/>
    <w:rsid w:val="00450C0B"/>
    <w:rsid w:val="00450EFD"/>
    <w:rsid w:val="004528E2"/>
    <w:rsid w:val="0045456C"/>
    <w:rsid w:val="004564D9"/>
    <w:rsid w:val="00460280"/>
    <w:rsid w:val="00463D0E"/>
    <w:rsid w:val="00467CFD"/>
    <w:rsid w:val="004735B6"/>
    <w:rsid w:val="00474263"/>
    <w:rsid w:val="00475069"/>
    <w:rsid w:val="00475442"/>
    <w:rsid w:val="00475F4F"/>
    <w:rsid w:val="0047672D"/>
    <w:rsid w:val="004775CD"/>
    <w:rsid w:val="004816CE"/>
    <w:rsid w:val="00487E1B"/>
    <w:rsid w:val="00490FD8"/>
    <w:rsid w:val="00492B38"/>
    <w:rsid w:val="00492C6A"/>
    <w:rsid w:val="00492DFB"/>
    <w:rsid w:val="00493E92"/>
    <w:rsid w:val="0049579D"/>
    <w:rsid w:val="0049779A"/>
    <w:rsid w:val="004A0A7B"/>
    <w:rsid w:val="004B4464"/>
    <w:rsid w:val="004B683B"/>
    <w:rsid w:val="004B7645"/>
    <w:rsid w:val="004B7D67"/>
    <w:rsid w:val="004C02F8"/>
    <w:rsid w:val="004C1247"/>
    <w:rsid w:val="004C1E29"/>
    <w:rsid w:val="004C4F0F"/>
    <w:rsid w:val="004D7E20"/>
    <w:rsid w:val="004E036F"/>
    <w:rsid w:val="004E4758"/>
    <w:rsid w:val="0051160D"/>
    <w:rsid w:val="00512296"/>
    <w:rsid w:val="00515511"/>
    <w:rsid w:val="005176E7"/>
    <w:rsid w:val="0052097B"/>
    <w:rsid w:val="00522F63"/>
    <w:rsid w:val="005277EE"/>
    <w:rsid w:val="00530FAC"/>
    <w:rsid w:val="00532ACE"/>
    <w:rsid w:val="00533846"/>
    <w:rsid w:val="0053610C"/>
    <w:rsid w:val="00542572"/>
    <w:rsid w:val="00542A90"/>
    <w:rsid w:val="00542CF4"/>
    <w:rsid w:val="005432BD"/>
    <w:rsid w:val="00544BC7"/>
    <w:rsid w:val="0054729D"/>
    <w:rsid w:val="00547A69"/>
    <w:rsid w:val="005639B2"/>
    <w:rsid w:val="00564CCB"/>
    <w:rsid w:val="00565A4A"/>
    <w:rsid w:val="0056653A"/>
    <w:rsid w:val="00566E70"/>
    <w:rsid w:val="00567A3C"/>
    <w:rsid w:val="00571200"/>
    <w:rsid w:val="005736A2"/>
    <w:rsid w:val="00575F53"/>
    <w:rsid w:val="005771C0"/>
    <w:rsid w:val="0058094F"/>
    <w:rsid w:val="00580C38"/>
    <w:rsid w:val="00580FAE"/>
    <w:rsid w:val="0058263A"/>
    <w:rsid w:val="0058286C"/>
    <w:rsid w:val="00583B2E"/>
    <w:rsid w:val="00584A05"/>
    <w:rsid w:val="00591B4D"/>
    <w:rsid w:val="00592CD5"/>
    <w:rsid w:val="00593F99"/>
    <w:rsid w:val="005949E7"/>
    <w:rsid w:val="00594DC9"/>
    <w:rsid w:val="00596AE1"/>
    <w:rsid w:val="00597541"/>
    <w:rsid w:val="005A14F7"/>
    <w:rsid w:val="005A2829"/>
    <w:rsid w:val="005A7382"/>
    <w:rsid w:val="005B2896"/>
    <w:rsid w:val="005B46ED"/>
    <w:rsid w:val="005C1ECD"/>
    <w:rsid w:val="005C5B8B"/>
    <w:rsid w:val="005C796B"/>
    <w:rsid w:val="005C7BB2"/>
    <w:rsid w:val="005D01D0"/>
    <w:rsid w:val="005D106B"/>
    <w:rsid w:val="005D139C"/>
    <w:rsid w:val="005D15A4"/>
    <w:rsid w:val="005D1C2A"/>
    <w:rsid w:val="005D216F"/>
    <w:rsid w:val="005D3482"/>
    <w:rsid w:val="005D3D9B"/>
    <w:rsid w:val="005D4586"/>
    <w:rsid w:val="005E71B0"/>
    <w:rsid w:val="005F0C11"/>
    <w:rsid w:val="005F0C44"/>
    <w:rsid w:val="005F13AD"/>
    <w:rsid w:val="00601ED0"/>
    <w:rsid w:val="00603594"/>
    <w:rsid w:val="00604CD7"/>
    <w:rsid w:val="00615903"/>
    <w:rsid w:val="00615B22"/>
    <w:rsid w:val="00616DAB"/>
    <w:rsid w:val="00620DE8"/>
    <w:rsid w:val="00621098"/>
    <w:rsid w:val="00626D17"/>
    <w:rsid w:val="00636C39"/>
    <w:rsid w:val="00636D81"/>
    <w:rsid w:val="00636E67"/>
    <w:rsid w:val="00641E60"/>
    <w:rsid w:val="006457B5"/>
    <w:rsid w:val="00646A88"/>
    <w:rsid w:val="00650107"/>
    <w:rsid w:val="0065062F"/>
    <w:rsid w:val="00653C9E"/>
    <w:rsid w:val="0066159E"/>
    <w:rsid w:val="00662939"/>
    <w:rsid w:val="006674E6"/>
    <w:rsid w:val="006720D3"/>
    <w:rsid w:val="006737F4"/>
    <w:rsid w:val="00681A1B"/>
    <w:rsid w:val="00687E9A"/>
    <w:rsid w:val="00692695"/>
    <w:rsid w:val="00692E84"/>
    <w:rsid w:val="0069464D"/>
    <w:rsid w:val="0069513F"/>
    <w:rsid w:val="006969A2"/>
    <w:rsid w:val="006A2408"/>
    <w:rsid w:val="006A330C"/>
    <w:rsid w:val="006A6CE5"/>
    <w:rsid w:val="006A77B7"/>
    <w:rsid w:val="006B0E1F"/>
    <w:rsid w:val="006B2F73"/>
    <w:rsid w:val="006B2FA9"/>
    <w:rsid w:val="006B371E"/>
    <w:rsid w:val="006C0498"/>
    <w:rsid w:val="006C0FF7"/>
    <w:rsid w:val="006C36F6"/>
    <w:rsid w:val="006C39AD"/>
    <w:rsid w:val="006C3EA5"/>
    <w:rsid w:val="006C52CD"/>
    <w:rsid w:val="006C56DC"/>
    <w:rsid w:val="006C6278"/>
    <w:rsid w:val="006C66B7"/>
    <w:rsid w:val="006C6A49"/>
    <w:rsid w:val="006D0132"/>
    <w:rsid w:val="006D385E"/>
    <w:rsid w:val="006D4121"/>
    <w:rsid w:val="006D6F97"/>
    <w:rsid w:val="006E1125"/>
    <w:rsid w:val="006E4EB1"/>
    <w:rsid w:val="006E527F"/>
    <w:rsid w:val="006E71DC"/>
    <w:rsid w:val="006F0485"/>
    <w:rsid w:val="006F0B47"/>
    <w:rsid w:val="00701797"/>
    <w:rsid w:val="00701E78"/>
    <w:rsid w:val="00703FB9"/>
    <w:rsid w:val="00705540"/>
    <w:rsid w:val="00706DDC"/>
    <w:rsid w:val="007078AF"/>
    <w:rsid w:val="00707DAD"/>
    <w:rsid w:val="00710D36"/>
    <w:rsid w:val="00721C96"/>
    <w:rsid w:val="00722276"/>
    <w:rsid w:val="00724E8B"/>
    <w:rsid w:val="00730069"/>
    <w:rsid w:val="00730167"/>
    <w:rsid w:val="00733D04"/>
    <w:rsid w:val="00737125"/>
    <w:rsid w:val="00742FE3"/>
    <w:rsid w:val="00745C3A"/>
    <w:rsid w:val="007503B0"/>
    <w:rsid w:val="00750511"/>
    <w:rsid w:val="007563BA"/>
    <w:rsid w:val="007573C1"/>
    <w:rsid w:val="00757D17"/>
    <w:rsid w:val="00770127"/>
    <w:rsid w:val="00771D6E"/>
    <w:rsid w:val="00776435"/>
    <w:rsid w:val="00777353"/>
    <w:rsid w:val="007847FE"/>
    <w:rsid w:val="00786969"/>
    <w:rsid w:val="00790EC6"/>
    <w:rsid w:val="00791A5C"/>
    <w:rsid w:val="00792EE8"/>
    <w:rsid w:val="00793ECA"/>
    <w:rsid w:val="0079512D"/>
    <w:rsid w:val="00795C81"/>
    <w:rsid w:val="00797149"/>
    <w:rsid w:val="007A2883"/>
    <w:rsid w:val="007A2B23"/>
    <w:rsid w:val="007A3A2A"/>
    <w:rsid w:val="007A55D8"/>
    <w:rsid w:val="007A5F2A"/>
    <w:rsid w:val="007A65D6"/>
    <w:rsid w:val="007B16EC"/>
    <w:rsid w:val="007B1E4A"/>
    <w:rsid w:val="007B373A"/>
    <w:rsid w:val="007B609E"/>
    <w:rsid w:val="007C18D6"/>
    <w:rsid w:val="007C46E4"/>
    <w:rsid w:val="007C6460"/>
    <w:rsid w:val="007C6E0F"/>
    <w:rsid w:val="007D70AE"/>
    <w:rsid w:val="007D75A2"/>
    <w:rsid w:val="007E1930"/>
    <w:rsid w:val="007E1AEC"/>
    <w:rsid w:val="007F0895"/>
    <w:rsid w:val="00806D5C"/>
    <w:rsid w:val="008078D0"/>
    <w:rsid w:val="00810D47"/>
    <w:rsid w:val="008159AD"/>
    <w:rsid w:val="00821DB2"/>
    <w:rsid w:val="00823C6F"/>
    <w:rsid w:val="00824A5A"/>
    <w:rsid w:val="0082576E"/>
    <w:rsid w:val="0082614D"/>
    <w:rsid w:val="008275A8"/>
    <w:rsid w:val="00831F0E"/>
    <w:rsid w:val="008325C0"/>
    <w:rsid w:val="0083393A"/>
    <w:rsid w:val="00842740"/>
    <w:rsid w:val="008435B9"/>
    <w:rsid w:val="00843A43"/>
    <w:rsid w:val="00854B21"/>
    <w:rsid w:val="00857313"/>
    <w:rsid w:val="008578AC"/>
    <w:rsid w:val="008607CB"/>
    <w:rsid w:val="008629CE"/>
    <w:rsid w:val="008651BE"/>
    <w:rsid w:val="00866208"/>
    <w:rsid w:val="0086629E"/>
    <w:rsid w:val="008677D0"/>
    <w:rsid w:val="008726E5"/>
    <w:rsid w:val="0087278D"/>
    <w:rsid w:val="008732A9"/>
    <w:rsid w:val="008751A9"/>
    <w:rsid w:val="00881C26"/>
    <w:rsid w:val="00883ED1"/>
    <w:rsid w:val="008845F4"/>
    <w:rsid w:val="00886A42"/>
    <w:rsid w:val="00887A40"/>
    <w:rsid w:val="00892263"/>
    <w:rsid w:val="008961D0"/>
    <w:rsid w:val="008A0ACB"/>
    <w:rsid w:val="008A3B83"/>
    <w:rsid w:val="008A4E9A"/>
    <w:rsid w:val="008A7294"/>
    <w:rsid w:val="008B156E"/>
    <w:rsid w:val="008B1708"/>
    <w:rsid w:val="008B1DF5"/>
    <w:rsid w:val="008B6A0D"/>
    <w:rsid w:val="008C1E7B"/>
    <w:rsid w:val="008C6167"/>
    <w:rsid w:val="008C773E"/>
    <w:rsid w:val="008D51B8"/>
    <w:rsid w:val="008E4142"/>
    <w:rsid w:val="008F31AC"/>
    <w:rsid w:val="008F484B"/>
    <w:rsid w:val="008F6687"/>
    <w:rsid w:val="00906D57"/>
    <w:rsid w:val="00912A29"/>
    <w:rsid w:val="00913785"/>
    <w:rsid w:val="00913E3A"/>
    <w:rsid w:val="00916109"/>
    <w:rsid w:val="00924A88"/>
    <w:rsid w:val="009250E3"/>
    <w:rsid w:val="009254C2"/>
    <w:rsid w:val="00926553"/>
    <w:rsid w:val="00927AE2"/>
    <w:rsid w:val="00930380"/>
    <w:rsid w:val="009303C2"/>
    <w:rsid w:val="0093149E"/>
    <w:rsid w:val="00931AD9"/>
    <w:rsid w:val="00932137"/>
    <w:rsid w:val="00932F9C"/>
    <w:rsid w:val="0093501D"/>
    <w:rsid w:val="009427BD"/>
    <w:rsid w:val="00942DEF"/>
    <w:rsid w:val="00953990"/>
    <w:rsid w:val="009574A9"/>
    <w:rsid w:val="00964733"/>
    <w:rsid w:val="009655DA"/>
    <w:rsid w:val="00970CBA"/>
    <w:rsid w:val="00975087"/>
    <w:rsid w:val="0097678B"/>
    <w:rsid w:val="00977A8E"/>
    <w:rsid w:val="00980062"/>
    <w:rsid w:val="0098053D"/>
    <w:rsid w:val="009806B0"/>
    <w:rsid w:val="00980CC4"/>
    <w:rsid w:val="009827BE"/>
    <w:rsid w:val="0098305B"/>
    <w:rsid w:val="00985586"/>
    <w:rsid w:val="00990969"/>
    <w:rsid w:val="00992213"/>
    <w:rsid w:val="0099610B"/>
    <w:rsid w:val="009A0509"/>
    <w:rsid w:val="009A3F8F"/>
    <w:rsid w:val="009A4EF8"/>
    <w:rsid w:val="009A5488"/>
    <w:rsid w:val="009B1F80"/>
    <w:rsid w:val="009B5411"/>
    <w:rsid w:val="009C080E"/>
    <w:rsid w:val="009C1D72"/>
    <w:rsid w:val="009C1FD0"/>
    <w:rsid w:val="009C2FE4"/>
    <w:rsid w:val="009C4A44"/>
    <w:rsid w:val="009C4EDD"/>
    <w:rsid w:val="009C6528"/>
    <w:rsid w:val="009C7806"/>
    <w:rsid w:val="009D7943"/>
    <w:rsid w:val="009E0B1E"/>
    <w:rsid w:val="009E5D78"/>
    <w:rsid w:val="009E6672"/>
    <w:rsid w:val="009F00A6"/>
    <w:rsid w:val="009F3B60"/>
    <w:rsid w:val="009F75A2"/>
    <w:rsid w:val="00A00ED3"/>
    <w:rsid w:val="00A0583A"/>
    <w:rsid w:val="00A142AF"/>
    <w:rsid w:val="00A16084"/>
    <w:rsid w:val="00A17CFD"/>
    <w:rsid w:val="00A22E0E"/>
    <w:rsid w:val="00A22FAD"/>
    <w:rsid w:val="00A32A27"/>
    <w:rsid w:val="00A32BB2"/>
    <w:rsid w:val="00A37602"/>
    <w:rsid w:val="00A40401"/>
    <w:rsid w:val="00A45370"/>
    <w:rsid w:val="00A46E1C"/>
    <w:rsid w:val="00A52AD5"/>
    <w:rsid w:val="00A6304B"/>
    <w:rsid w:val="00A63930"/>
    <w:rsid w:val="00A65056"/>
    <w:rsid w:val="00A66944"/>
    <w:rsid w:val="00A67D97"/>
    <w:rsid w:val="00A81854"/>
    <w:rsid w:val="00A82D21"/>
    <w:rsid w:val="00A839ED"/>
    <w:rsid w:val="00A851BE"/>
    <w:rsid w:val="00A87820"/>
    <w:rsid w:val="00A94EA9"/>
    <w:rsid w:val="00A979C0"/>
    <w:rsid w:val="00AA218E"/>
    <w:rsid w:val="00AA496F"/>
    <w:rsid w:val="00AA624A"/>
    <w:rsid w:val="00AB1966"/>
    <w:rsid w:val="00AB66E6"/>
    <w:rsid w:val="00AB6843"/>
    <w:rsid w:val="00AB6B93"/>
    <w:rsid w:val="00AC41D3"/>
    <w:rsid w:val="00AC4F52"/>
    <w:rsid w:val="00AC7A5D"/>
    <w:rsid w:val="00AD017C"/>
    <w:rsid w:val="00AD54C4"/>
    <w:rsid w:val="00AD626B"/>
    <w:rsid w:val="00AD7803"/>
    <w:rsid w:val="00AE3E28"/>
    <w:rsid w:val="00AE3F47"/>
    <w:rsid w:val="00AE47C9"/>
    <w:rsid w:val="00AE79B6"/>
    <w:rsid w:val="00AE7CD3"/>
    <w:rsid w:val="00AF154D"/>
    <w:rsid w:val="00AF1E70"/>
    <w:rsid w:val="00AF52FC"/>
    <w:rsid w:val="00AF6972"/>
    <w:rsid w:val="00AF6F7B"/>
    <w:rsid w:val="00AF7361"/>
    <w:rsid w:val="00AF7F9B"/>
    <w:rsid w:val="00B005F1"/>
    <w:rsid w:val="00B01FF0"/>
    <w:rsid w:val="00B02A34"/>
    <w:rsid w:val="00B02C8B"/>
    <w:rsid w:val="00B04F6A"/>
    <w:rsid w:val="00B05D80"/>
    <w:rsid w:val="00B113DF"/>
    <w:rsid w:val="00B1346F"/>
    <w:rsid w:val="00B17130"/>
    <w:rsid w:val="00B17BBC"/>
    <w:rsid w:val="00B17C8C"/>
    <w:rsid w:val="00B22991"/>
    <w:rsid w:val="00B23E2C"/>
    <w:rsid w:val="00B24671"/>
    <w:rsid w:val="00B24815"/>
    <w:rsid w:val="00B248D3"/>
    <w:rsid w:val="00B276DF"/>
    <w:rsid w:val="00B279D9"/>
    <w:rsid w:val="00B27D65"/>
    <w:rsid w:val="00B3124E"/>
    <w:rsid w:val="00B34250"/>
    <w:rsid w:val="00B36794"/>
    <w:rsid w:val="00B425FD"/>
    <w:rsid w:val="00B50CE7"/>
    <w:rsid w:val="00B50D64"/>
    <w:rsid w:val="00B51091"/>
    <w:rsid w:val="00B53B8D"/>
    <w:rsid w:val="00B5754A"/>
    <w:rsid w:val="00B61DF0"/>
    <w:rsid w:val="00B6246D"/>
    <w:rsid w:val="00B65AA1"/>
    <w:rsid w:val="00B677A5"/>
    <w:rsid w:val="00B70805"/>
    <w:rsid w:val="00B718E9"/>
    <w:rsid w:val="00B72C79"/>
    <w:rsid w:val="00B749D5"/>
    <w:rsid w:val="00B74C41"/>
    <w:rsid w:val="00B80DB6"/>
    <w:rsid w:val="00B83696"/>
    <w:rsid w:val="00B83E50"/>
    <w:rsid w:val="00B8577B"/>
    <w:rsid w:val="00B86869"/>
    <w:rsid w:val="00B91C12"/>
    <w:rsid w:val="00B93E04"/>
    <w:rsid w:val="00BA14C9"/>
    <w:rsid w:val="00BA5033"/>
    <w:rsid w:val="00BA54C8"/>
    <w:rsid w:val="00BB1EDE"/>
    <w:rsid w:val="00BC1294"/>
    <w:rsid w:val="00BC2565"/>
    <w:rsid w:val="00BC2D07"/>
    <w:rsid w:val="00BC74CA"/>
    <w:rsid w:val="00BC771D"/>
    <w:rsid w:val="00BD0DD1"/>
    <w:rsid w:val="00BD1A03"/>
    <w:rsid w:val="00BD2CD0"/>
    <w:rsid w:val="00BD3AD5"/>
    <w:rsid w:val="00BD3B98"/>
    <w:rsid w:val="00BD5023"/>
    <w:rsid w:val="00BD60DB"/>
    <w:rsid w:val="00BD66ED"/>
    <w:rsid w:val="00BE271A"/>
    <w:rsid w:val="00BF40E1"/>
    <w:rsid w:val="00BF6167"/>
    <w:rsid w:val="00BF683C"/>
    <w:rsid w:val="00BF7131"/>
    <w:rsid w:val="00C011CA"/>
    <w:rsid w:val="00C047B6"/>
    <w:rsid w:val="00C06603"/>
    <w:rsid w:val="00C10213"/>
    <w:rsid w:val="00C10F77"/>
    <w:rsid w:val="00C126AE"/>
    <w:rsid w:val="00C139AC"/>
    <w:rsid w:val="00C146CB"/>
    <w:rsid w:val="00C22F04"/>
    <w:rsid w:val="00C26450"/>
    <w:rsid w:val="00C321C1"/>
    <w:rsid w:val="00C32835"/>
    <w:rsid w:val="00C32A1C"/>
    <w:rsid w:val="00C372CA"/>
    <w:rsid w:val="00C37978"/>
    <w:rsid w:val="00C40B18"/>
    <w:rsid w:val="00C41A9A"/>
    <w:rsid w:val="00C438ED"/>
    <w:rsid w:val="00C4482F"/>
    <w:rsid w:val="00C467D0"/>
    <w:rsid w:val="00C5064D"/>
    <w:rsid w:val="00C50ADD"/>
    <w:rsid w:val="00C51294"/>
    <w:rsid w:val="00C5622F"/>
    <w:rsid w:val="00C708BC"/>
    <w:rsid w:val="00C71C27"/>
    <w:rsid w:val="00C738C7"/>
    <w:rsid w:val="00C73C86"/>
    <w:rsid w:val="00C73D26"/>
    <w:rsid w:val="00C775A1"/>
    <w:rsid w:val="00C800DA"/>
    <w:rsid w:val="00C803D1"/>
    <w:rsid w:val="00C827A1"/>
    <w:rsid w:val="00C82F0C"/>
    <w:rsid w:val="00C84CE4"/>
    <w:rsid w:val="00C859CE"/>
    <w:rsid w:val="00C90319"/>
    <w:rsid w:val="00C938F2"/>
    <w:rsid w:val="00C94A28"/>
    <w:rsid w:val="00C95799"/>
    <w:rsid w:val="00C97AC5"/>
    <w:rsid w:val="00CA117D"/>
    <w:rsid w:val="00CA6E60"/>
    <w:rsid w:val="00CB72D9"/>
    <w:rsid w:val="00CC2737"/>
    <w:rsid w:val="00CC37BD"/>
    <w:rsid w:val="00CC7426"/>
    <w:rsid w:val="00CD0FF9"/>
    <w:rsid w:val="00CD1CEF"/>
    <w:rsid w:val="00CD604A"/>
    <w:rsid w:val="00CE386F"/>
    <w:rsid w:val="00CF3384"/>
    <w:rsid w:val="00CF469F"/>
    <w:rsid w:val="00CF553E"/>
    <w:rsid w:val="00CF582E"/>
    <w:rsid w:val="00CF779C"/>
    <w:rsid w:val="00D00BD2"/>
    <w:rsid w:val="00D013B6"/>
    <w:rsid w:val="00D064F4"/>
    <w:rsid w:val="00D11E53"/>
    <w:rsid w:val="00D12438"/>
    <w:rsid w:val="00D140B9"/>
    <w:rsid w:val="00D14E7A"/>
    <w:rsid w:val="00D163E2"/>
    <w:rsid w:val="00D2045F"/>
    <w:rsid w:val="00D214D6"/>
    <w:rsid w:val="00D222DD"/>
    <w:rsid w:val="00D241B7"/>
    <w:rsid w:val="00D24301"/>
    <w:rsid w:val="00D2744C"/>
    <w:rsid w:val="00D31154"/>
    <w:rsid w:val="00D31EE4"/>
    <w:rsid w:val="00D35E39"/>
    <w:rsid w:val="00D404D8"/>
    <w:rsid w:val="00D411C0"/>
    <w:rsid w:val="00D424BC"/>
    <w:rsid w:val="00D44701"/>
    <w:rsid w:val="00D471FC"/>
    <w:rsid w:val="00D509B1"/>
    <w:rsid w:val="00D54BF5"/>
    <w:rsid w:val="00D5785E"/>
    <w:rsid w:val="00D61F90"/>
    <w:rsid w:val="00D639B6"/>
    <w:rsid w:val="00D640DA"/>
    <w:rsid w:val="00D64E8C"/>
    <w:rsid w:val="00D73E20"/>
    <w:rsid w:val="00D73F1F"/>
    <w:rsid w:val="00D76683"/>
    <w:rsid w:val="00D77AEC"/>
    <w:rsid w:val="00D829EC"/>
    <w:rsid w:val="00D86185"/>
    <w:rsid w:val="00D8657D"/>
    <w:rsid w:val="00D94004"/>
    <w:rsid w:val="00DA05EF"/>
    <w:rsid w:val="00DA1BC1"/>
    <w:rsid w:val="00DA225A"/>
    <w:rsid w:val="00DA2D1E"/>
    <w:rsid w:val="00DA5459"/>
    <w:rsid w:val="00DB1851"/>
    <w:rsid w:val="00DB35A5"/>
    <w:rsid w:val="00DC0315"/>
    <w:rsid w:val="00DC03AD"/>
    <w:rsid w:val="00DC1574"/>
    <w:rsid w:val="00DC4E3E"/>
    <w:rsid w:val="00DC6D84"/>
    <w:rsid w:val="00DD3A2D"/>
    <w:rsid w:val="00DD4031"/>
    <w:rsid w:val="00DD4CBF"/>
    <w:rsid w:val="00DE176A"/>
    <w:rsid w:val="00DE74E9"/>
    <w:rsid w:val="00DF14BE"/>
    <w:rsid w:val="00DF15AC"/>
    <w:rsid w:val="00DF1B98"/>
    <w:rsid w:val="00DF751C"/>
    <w:rsid w:val="00E02EA3"/>
    <w:rsid w:val="00E030E2"/>
    <w:rsid w:val="00E04701"/>
    <w:rsid w:val="00E12AFA"/>
    <w:rsid w:val="00E13386"/>
    <w:rsid w:val="00E135A3"/>
    <w:rsid w:val="00E15AB0"/>
    <w:rsid w:val="00E26AD8"/>
    <w:rsid w:val="00E30683"/>
    <w:rsid w:val="00E30D6D"/>
    <w:rsid w:val="00E32AEC"/>
    <w:rsid w:val="00E41E52"/>
    <w:rsid w:val="00E41FBD"/>
    <w:rsid w:val="00E424A5"/>
    <w:rsid w:val="00E45035"/>
    <w:rsid w:val="00E461C7"/>
    <w:rsid w:val="00E53E0F"/>
    <w:rsid w:val="00E54DEF"/>
    <w:rsid w:val="00E603BE"/>
    <w:rsid w:val="00E63564"/>
    <w:rsid w:val="00E64EC3"/>
    <w:rsid w:val="00E7019F"/>
    <w:rsid w:val="00E72B3B"/>
    <w:rsid w:val="00E73CAC"/>
    <w:rsid w:val="00E7402F"/>
    <w:rsid w:val="00E74384"/>
    <w:rsid w:val="00E8668C"/>
    <w:rsid w:val="00E86E10"/>
    <w:rsid w:val="00E92035"/>
    <w:rsid w:val="00EA0049"/>
    <w:rsid w:val="00EB030D"/>
    <w:rsid w:val="00EB3317"/>
    <w:rsid w:val="00EB3FDE"/>
    <w:rsid w:val="00EB4154"/>
    <w:rsid w:val="00EB719D"/>
    <w:rsid w:val="00EC004D"/>
    <w:rsid w:val="00EC17A0"/>
    <w:rsid w:val="00EC249C"/>
    <w:rsid w:val="00EC4D66"/>
    <w:rsid w:val="00ED0AD0"/>
    <w:rsid w:val="00ED0CA7"/>
    <w:rsid w:val="00ED1EC9"/>
    <w:rsid w:val="00ED33D4"/>
    <w:rsid w:val="00ED5D76"/>
    <w:rsid w:val="00ED706D"/>
    <w:rsid w:val="00EE325A"/>
    <w:rsid w:val="00EE5D2A"/>
    <w:rsid w:val="00EE5F77"/>
    <w:rsid w:val="00EE61E9"/>
    <w:rsid w:val="00EF4548"/>
    <w:rsid w:val="00EF5187"/>
    <w:rsid w:val="00EF576E"/>
    <w:rsid w:val="00EF730F"/>
    <w:rsid w:val="00F03825"/>
    <w:rsid w:val="00F0490C"/>
    <w:rsid w:val="00F06FBA"/>
    <w:rsid w:val="00F12559"/>
    <w:rsid w:val="00F206AD"/>
    <w:rsid w:val="00F216A2"/>
    <w:rsid w:val="00F30A51"/>
    <w:rsid w:val="00F31403"/>
    <w:rsid w:val="00F32F3D"/>
    <w:rsid w:val="00F344D8"/>
    <w:rsid w:val="00F356AB"/>
    <w:rsid w:val="00F42B73"/>
    <w:rsid w:val="00F44DA2"/>
    <w:rsid w:val="00F45E22"/>
    <w:rsid w:val="00F5705F"/>
    <w:rsid w:val="00F57310"/>
    <w:rsid w:val="00F61501"/>
    <w:rsid w:val="00F62AE8"/>
    <w:rsid w:val="00F6503C"/>
    <w:rsid w:val="00F66CD8"/>
    <w:rsid w:val="00F73205"/>
    <w:rsid w:val="00F74272"/>
    <w:rsid w:val="00F7707A"/>
    <w:rsid w:val="00F80C19"/>
    <w:rsid w:val="00F81B48"/>
    <w:rsid w:val="00F86833"/>
    <w:rsid w:val="00F90A9F"/>
    <w:rsid w:val="00F90ECB"/>
    <w:rsid w:val="00F914A0"/>
    <w:rsid w:val="00F93C61"/>
    <w:rsid w:val="00F9777D"/>
    <w:rsid w:val="00F97BCE"/>
    <w:rsid w:val="00FA28D0"/>
    <w:rsid w:val="00FA3A26"/>
    <w:rsid w:val="00FA407F"/>
    <w:rsid w:val="00FA4318"/>
    <w:rsid w:val="00FA65EB"/>
    <w:rsid w:val="00FA6F8A"/>
    <w:rsid w:val="00FB15A4"/>
    <w:rsid w:val="00FB1C48"/>
    <w:rsid w:val="00FB20EF"/>
    <w:rsid w:val="00FB6ACA"/>
    <w:rsid w:val="00FC279E"/>
    <w:rsid w:val="00FC2F6C"/>
    <w:rsid w:val="00FC3373"/>
    <w:rsid w:val="00FC3EA2"/>
    <w:rsid w:val="00FC4D7E"/>
    <w:rsid w:val="00FC6A8E"/>
    <w:rsid w:val="00FD6C04"/>
    <w:rsid w:val="00FE02A7"/>
    <w:rsid w:val="00FE2D80"/>
    <w:rsid w:val="00FE49E4"/>
    <w:rsid w:val="00FE62C3"/>
    <w:rsid w:val="00FE73B4"/>
    <w:rsid w:val="00FF4A7D"/>
    <w:rsid w:val="00FF557E"/>
    <w:rsid w:val="00FF7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2"/>
    <o:shapelayout v:ext="edit">
      <o:idmap v:ext="edit" data="1"/>
    </o:shapelayout>
  </w:shapeDefaults>
  <w:decimalSymbol w:val="."/>
  <w:listSeparator w:val=","/>
  <w15:docId w15:val="{819FA28A-1E97-47C7-8981-15396E8A7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277EE"/>
  </w:style>
  <w:style w:type="paragraph" w:styleId="Heading1">
    <w:name w:val="heading 1"/>
    <w:basedOn w:val="Normal"/>
    <w:next w:val="Normal"/>
    <w:qFormat/>
    <w:rsid w:val="00EB4154"/>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EB4154"/>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EB4154"/>
    <w:pPr>
      <w:keepNext/>
      <w:numPr>
        <w:ilvl w:val="2"/>
        <w:numId w:val="1"/>
      </w:numPr>
      <w:spacing w:before="240" w:after="60"/>
      <w:outlineLvl w:val="2"/>
    </w:pPr>
    <w:rPr>
      <w:b/>
      <w:sz w:val="24"/>
    </w:rPr>
  </w:style>
  <w:style w:type="paragraph" w:styleId="Heading4">
    <w:name w:val="heading 4"/>
    <w:basedOn w:val="Normal"/>
    <w:next w:val="Normal"/>
    <w:qFormat/>
    <w:rsid w:val="00EB4154"/>
    <w:pPr>
      <w:keepNext/>
      <w:numPr>
        <w:ilvl w:val="3"/>
        <w:numId w:val="1"/>
      </w:numPr>
      <w:spacing w:before="240" w:after="60"/>
      <w:outlineLvl w:val="3"/>
    </w:pPr>
    <w:rPr>
      <w:b/>
      <w:i/>
      <w:sz w:val="24"/>
    </w:rPr>
  </w:style>
  <w:style w:type="paragraph" w:styleId="Heading5">
    <w:name w:val="heading 5"/>
    <w:basedOn w:val="Normal"/>
    <w:next w:val="Normal"/>
    <w:qFormat/>
    <w:rsid w:val="00EB4154"/>
    <w:pPr>
      <w:numPr>
        <w:ilvl w:val="4"/>
        <w:numId w:val="1"/>
      </w:numPr>
      <w:spacing w:before="240" w:after="60"/>
      <w:outlineLvl w:val="4"/>
    </w:pPr>
    <w:rPr>
      <w:rFonts w:ascii="Arial" w:hAnsi="Arial"/>
      <w:sz w:val="22"/>
    </w:rPr>
  </w:style>
  <w:style w:type="paragraph" w:styleId="Heading6">
    <w:name w:val="heading 6"/>
    <w:basedOn w:val="Normal"/>
    <w:next w:val="Normal"/>
    <w:qFormat/>
    <w:rsid w:val="00EB4154"/>
    <w:pPr>
      <w:numPr>
        <w:ilvl w:val="5"/>
        <w:numId w:val="1"/>
      </w:numPr>
      <w:spacing w:before="240" w:after="60"/>
      <w:outlineLvl w:val="5"/>
    </w:pPr>
    <w:rPr>
      <w:rFonts w:ascii="Arial" w:hAnsi="Arial"/>
      <w:i/>
      <w:sz w:val="22"/>
    </w:rPr>
  </w:style>
  <w:style w:type="paragraph" w:styleId="Heading7">
    <w:name w:val="heading 7"/>
    <w:basedOn w:val="Normal"/>
    <w:next w:val="Normal"/>
    <w:qFormat/>
    <w:rsid w:val="00EB4154"/>
    <w:pPr>
      <w:numPr>
        <w:ilvl w:val="6"/>
        <w:numId w:val="1"/>
      </w:numPr>
      <w:spacing w:before="240" w:after="60"/>
      <w:outlineLvl w:val="6"/>
    </w:pPr>
    <w:rPr>
      <w:rFonts w:ascii="Arial" w:hAnsi="Arial"/>
    </w:rPr>
  </w:style>
  <w:style w:type="paragraph" w:styleId="Heading8">
    <w:name w:val="heading 8"/>
    <w:basedOn w:val="Normal"/>
    <w:next w:val="Normal"/>
    <w:qFormat/>
    <w:rsid w:val="00EB4154"/>
    <w:pPr>
      <w:numPr>
        <w:ilvl w:val="7"/>
        <w:numId w:val="1"/>
      </w:numPr>
      <w:spacing w:before="240" w:after="60"/>
      <w:outlineLvl w:val="7"/>
    </w:pPr>
    <w:rPr>
      <w:rFonts w:ascii="Arial" w:hAnsi="Arial"/>
      <w:i/>
    </w:rPr>
  </w:style>
  <w:style w:type="paragraph" w:styleId="Heading9">
    <w:name w:val="heading 9"/>
    <w:basedOn w:val="Normal"/>
    <w:next w:val="Normal"/>
    <w:qFormat/>
    <w:rsid w:val="00EB4154"/>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EB4154"/>
  </w:style>
  <w:style w:type="paragraph" w:customStyle="1" w:styleId="Style4">
    <w:name w:val="Style4"/>
    <w:next w:val="Normal"/>
    <w:rsid w:val="00EB4154"/>
    <w:rPr>
      <w:noProof/>
      <w:sz w:val="24"/>
    </w:rPr>
  </w:style>
  <w:style w:type="paragraph" w:styleId="BodyText">
    <w:name w:val="Body Text"/>
    <w:aliases w:val="SCA Body Text,SCA Body Text1,SCA Body Text2,SCA Body Text11"/>
    <w:basedOn w:val="Normal"/>
    <w:link w:val="BodyTextChar"/>
    <w:uiPriority w:val="99"/>
    <w:rsid w:val="00EB4154"/>
    <w:pPr>
      <w:spacing w:after="120"/>
    </w:pPr>
  </w:style>
  <w:style w:type="paragraph" w:styleId="Header">
    <w:name w:val="header"/>
    <w:basedOn w:val="Normal"/>
    <w:rsid w:val="00EB4154"/>
    <w:pPr>
      <w:tabs>
        <w:tab w:val="center" w:pos="4320"/>
        <w:tab w:val="right" w:pos="8640"/>
      </w:tabs>
    </w:pPr>
  </w:style>
  <w:style w:type="paragraph" w:styleId="Footer">
    <w:name w:val="footer"/>
    <w:basedOn w:val="Normal"/>
    <w:rsid w:val="00EB4154"/>
    <w:pPr>
      <w:tabs>
        <w:tab w:val="center" w:pos="4320"/>
        <w:tab w:val="right" w:pos="8640"/>
      </w:tabs>
    </w:pPr>
  </w:style>
  <w:style w:type="paragraph" w:styleId="Caption">
    <w:name w:val="caption"/>
    <w:basedOn w:val="Normal"/>
    <w:next w:val="Normal"/>
    <w:qFormat/>
    <w:rsid w:val="00EB4154"/>
    <w:pPr>
      <w:spacing w:before="360" w:after="120"/>
    </w:pPr>
    <w:rPr>
      <w:b/>
      <w:caps/>
      <w:sz w:val="22"/>
    </w:rPr>
  </w:style>
  <w:style w:type="paragraph" w:styleId="BodyText3">
    <w:name w:val="Body Text 3"/>
    <w:basedOn w:val="Normal"/>
    <w:rsid w:val="00EB4154"/>
    <w:pPr>
      <w:spacing w:after="120"/>
      <w:jc w:val="both"/>
    </w:pPr>
    <w:rPr>
      <w:sz w:val="22"/>
    </w:rPr>
  </w:style>
  <w:style w:type="paragraph" w:styleId="BodyTextIndent">
    <w:name w:val="Body Text Indent"/>
    <w:basedOn w:val="Normal"/>
    <w:link w:val="BodyTextIndentChar"/>
    <w:rsid w:val="00EB4154"/>
    <w:pPr>
      <w:spacing w:after="120"/>
      <w:ind w:left="1440"/>
      <w:jc w:val="both"/>
    </w:pPr>
    <w:rPr>
      <w:sz w:val="22"/>
    </w:rPr>
  </w:style>
  <w:style w:type="paragraph" w:styleId="BodyTextIndent2">
    <w:name w:val="Body Text Indent 2"/>
    <w:basedOn w:val="Normal"/>
    <w:rsid w:val="00EB4154"/>
    <w:pPr>
      <w:suppressAutoHyphens/>
      <w:spacing w:after="120"/>
      <w:ind w:left="576"/>
      <w:jc w:val="both"/>
    </w:pPr>
    <w:rPr>
      <w:sz w:val="22"/>
    </w:rPr>
  </w:style>
  <w:style w:type="paragraph" w:styleId="BodyTextIndent3">
    <w:name w:val="Body Text Indent 3"/>
    <w:basedOn w:val="Normal"/>
    <w:rsid w:val="00EB4154"/>
    <w:pPr>
      <w:spacing w:after="120"/>
      <w:ind w:left="720"/>
      <w:jc w:val="both"/>
    </w:pPr>
    <w:rPr>
      <w:sz w:val="22"/>
    </w:rPr>
  </w:style>
  <w:style w:type="paragraph" w:styleId="BodyText2">
    <w:name w:val="Body Text 2"/>
    <w:basedOn w:val="Normal"/>
    <w:rsid w:val="00EB4154"/>
    <w:pPr>
      <w:spacing w:after="120"/>
    </w:pPr>
    <w:rPr>
      <w:sz w:val="22"/>
    </w:rPr>
  </w:style>
  <w:style w:type="table" w:styleId="TableGrid">
    <w:name w:val="Table Grid"/>
    <w:basedOn w:val="TableNormal"/>
    <w:rsid w:val="005F0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71D6E"/>
    <w:rPr>
      <w:rFonts w:ascii="Tahoma" w:hAnsi="Tahoma" w:cs="Tahoma"/>
      <w:sz w:val="16"/>
      <w:szCs w:val="16"/>
    </w:rPr>
  </w:style>
  <w:style w:type="character" w:styleId="Hyperlink">
    <w:name w:val="Hyperlink"/>
    <w:basedOn w:val="DefaultParagraphFont"/>
    <w:rsid w:val="00E461C7"/>
    <w:rPr>
      <w:color w:val="0000FF"/>
      <w:u w:val="single"/>
    </w:rPr>
  </w:style>
  <w:style w:type="character" w:customStyle="1" w:styleId="BodyTextIndentChar">
    <w:name w:val="Body Text Indent Char"/>
    <w:basedOn w:val="DefaultParagraphFont"/>
    <w:link w:val="BodyTextIndent"/>
    <w:rsid w:val="00274339"/>
    <w:rPr>
      <w:sz w:val="22"/>
    </w:rPr>
  </w:style>
  <w:style w:type="paragraph" w:styleId="ListParagraph">
    <w:name w:val="List Paragraph"/>
    <w:basedOn w:val="Normal"/>
    <w:uiPriority w:val="34"/>
    <w:qFormat/>
    <w:rsid w:val="00FA6F8A"/>
    <w:pPr>
      <w:ind w:left="720"/>
      <w:contextualSpacing/>
    </w:pPr>
  </w:style>
  <w:style w:type="paragraph" w:styleId="CommentText">
    <w:name w:val="annotation text"/>
    <w:basedOn w:val="Normal"/>
    <w:link w:val="CommentTextChar"/>
    <w:rsid w:val="002826DB"/>
  </w:style>
  <w:style w:type="character" w:customStyle="1" w:styleId="CommentTextChar">
    <w:name w:val="Comment Text Char"/>
    <w:basedOn w:val="DefaultParagraphFont"/>
    <w:link w:val="CommentText"/>
    <w:rsid w:val="002826DB"/>
  </w:style>
  <w:style w:type="paragraph" w:customStyle="1" w:styleId="Default">
    <w:name w:val="Default"/>
    <w:rsid w:val="005277EE"/>
    <w:pPr>
      <w:autoSpaceDE w:val="0"/>
      <w:autoSpaceDN w:val="0"/>
      <w:adjustRightInd w:val="0"/>
    </w:pPr>
    <w:rPr>
      <w:color w:val="000000"/>
      <w:sz w:val="24"/>
      <w:szCs w:val="24"/>
    </w:rPr>
  </w:style>
  <w:style w:type="paragraph" w:customStyle="1" w:styleId="CM67">
    <w:name w:val="CM67"/>
    <w:basedOn w:val="Normal"/>
    <w:next w:val="Normal"/>
    <w:rsid w:val="005277EE"/>
    <w:pPr>
      <w:widowControl w:val="0"/>
      <w:autoSpaceDE w:val="0"/>
      <w:autoSpaceDN w:val="0"/>
      <w:adjustRightInd w:val="0"/>
      <w:spacing w:after="118"/>
    </w:pPr>
    <w:rPr>
      <w:sz w:val="24"/>
      <w:szCs w:val="24"/>
    </w:rPr>
  </w:style>
  <w:style w:type="paragraph" w:customStyle="1" w:styleId="CM25">
    <w:name w:val="CM25"/>
    <w:basedOn w:val="Default"/>
    <w:next w:val="Default"/>
    <w:rsid w:val="005277EE"/>
    <w:pPr>
      <w:widowControl w:val="0"/>
      <w:spacing w:line="266" w:lineRule="atLeast"/>
    </w:pPr>
    <w:rPr>
      <w:color w:val="auto"/>
    </w:rPr>
  </w:style>
  <w:style w:type="paragraph" w:customStyle="1" w:styleId="CM77">
    <w:name w:val="CM77"/>
    <w:basedOn w:val="Default"/>
    <w:next w:val="Default"/>
    <w:rsid w:val="005277EE"/>
    <w:pPr>
      <w:widowControl w:val="0"/>
      <w:spacing w:after="738"/>
    </w:pPr>
    <w:rPr>
      <w:color w:val="auto"/>
    </w:rPr>
  </w:style>
  <w:style w:type="character" w:customStyle="1" w:styleId="BodyTextChar">
    <w:name w:val="Body Text Char"/>
    <w:aliases w:val="SCA Body Text Char,SCA Body Text1 Char,SCA Body Text2 Char,SCA Body Text11 Char"/>
    <w:basedOn w:val="DefaultParagraphFont"/>
    <w:link w:val="BodyText"/>
    <w:uiPriority w:val="99"/>
    <w:rsid w:val="00085157"/>
  </w:style>
  <w:style w:type="paragraph" w:customStyle="1" w:styleId="DEPHeader1">
    <w:name w:val="DEP Header1"/>
    <w:basedOn w:val="Normal"/>
    <w:rsid w:val="00085157"/>
    <w:pPr>
      <w:spacing w:before="120" w:after="120"/>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45114">
      <w:bodyDiv w:val="1"/>
      <w:marLeft w:val="0"/>
      <w:marRight w:val="0"/>
      <w:marTop w:val="0"/>
      <w:marBottom w:val="0"/>
      <w:divBdr>
        <w:top w:val="none" w:sz="0" w:space="0" w:color="auto"/>
        <w:left w:val="none" w:sz="0" w:space="0" w:color="auto"/>
        <w:bottom w:val="none" w:sz="0" w:space="0" w:color="auto"/>
        <w:right w:val="none" w:sz="0" w:space="0" w:color="auto"/>
      </w:divBdr>
    </w:div>
    <w:div w:id="308675585">
      <w:bodyDiv w:val="1"/>
      <w:marLeft w:val="0"/>
      <w:marRight w:val="0"/>
      <w:marTop w:val="0"/>
      <w:marBottom w:val="0"/>
      <w:divBdr>
        <w:top w:val="none" w:sz="0" w:space="0" w:color="auto"/>
        <w:left w:val="none" w:sz="0" w:space="0" w:color="auto"/>
        <w:bottom w:val="none" w:sz="0" w:space="0" w:color="auto"/>
        <w:right w:val="none" w:sz="0" w:space="0" w:color="auto"/>
      </w:divBdr>
    </w:div>
    <w:div w:id="1622148450">
      <w:bodyDiv w:val="1"/>
      <w:marLeft w:val="0"/>
      <w:marRight w:val="0"/>
      <w:marTop w:val="0"/>
      <w:marBottom w:val="0"/>
      <w:divBdr>
        <w:top w:val="none" w:sz="0" w:space="0" w:color="auto"/>
        <w:left w:val="none" w:sz="0" w:space="0" w:color="auto"/>
        <w:bottom w:val="none" w:sz="0" w:space="0" w:color="auto"/>
        <w:right w:val="none" w:sz="0" w:space="0" w:color="auto"/>
      </w:divBdr>
    </w:div>
    <w:div w:id="1983079317">
      <w:bodyDiv w:val="1"/>
      <w:marLeft w:val="0"/>
      <w:marRight w:val="0"/>
      <w:marTop w:val="0"/>
      <w:marBottom w:val="0"/>
      <w:divBdr>
        <w:top w:val="none" w:sz="0" w:space="0" w:color="auto"/>
        <w:left w:val="none" w:sz="0" w:space="0" w:color="auto"/>
        <w:bottom w:val="none" w:sz="0" w:space="0" w:color="auto"/>
        <w:right w:val="none" w:sz="0" w:space="0" w:color="auto"/>
      </w:divBdr>
    </w:div>
    <w:div w:id="199067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arcima@miamidade.gov" TargetMode="External"/><Relationship Id="rId25" Type="http://schemas.openxmlformats.org/officeDocument/2006/relationships/hyperlink" Target="mailto:DARM_Permitting@dep.state.fl.u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lee@kooglerassociates.com" TargetMode="External"/><Relationship Id="rId20" Type="http://schemas.openxmlformats.org/officeDocument/2006/relationships/footer" Target="footer4.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charles.walz@cemex.com" TargetMode="Externa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luisguillermo.lopez@cemex.com" TargetMode="Externa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4.xml"/></Relationships>
</file>

<file path=word/_rels/footer2.xml.rels><?xml version="1.0" encoding="UTF-8" standalone="yes"?>
<Relationships xmlns="http://schemas.openxmlformats.org/package/2006/relationships"><Relationship Id="rId1" Type="http://schemas.openxmlformats.org/officeDocument/2006/relationships/hyperlink" Target="http://www.dep.state.fl.u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98841-5C6E-414B-8697-499285F84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7</Pages>
  <Words>2485</Words>
  <Characters>14505</Characters>
  <Application>Microsoft Office Word</Application>
  <DocSecurity>0</DocSecurity>
  <Lines>241</Lines>
  <Paragraphs>97</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16893</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16</cp:revision>
  <cp:lastPrinted>2015-10-02T17:47:00Z</cp:lastPrinted>
  <dcterms:created xsi:type="dcterms:W3CDTF">2016-12-05T18:31:00Z</dcterms:created>
  <dcterms:modified xsi:type="dcterms:W3CDTF">2016-12-16T18:50:00Z</dcterms:modified>
</cp:coreProperties>
</file>